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8F626" w14:textId="5F94C6B1" w:rsidR="00CD6C3B" w:rsidRDefault="00ED6486" w:rsidP="00CD6C3B">
      <w:pPr>
        <w:pStyle w:val="Header"/>
        <w:rPr>
          <w:rStyle w:val="ECC-head"/>
        </w:rPr>
      </w:pPr>
      <w:r>
        <w:rPr>
          <w:noProof/>
        </w:rPr>
        <w:drawing>
          <wp:anchor distT="0" distB="0" distL="114300" distR="114300" simplePos="0" relativeHeight="251658240" behindDoc="0" locked="0" layoutInCell="1" allowOverlap="1" wp14:anchorId="54B17D99" wp14:editId="3611AFDF">
            <wp:simplePos x="0" y="0"/>
            <wp:positionH relativeFrom="column">
              <wp:posOffset>4163060</wp:posOffset>
            </wp:positionH>
            <wp:positionV relativeFrom="paragraph">
              <wp:posOffset>-962025</wp:posOffset>
            </wp:positionV>
            <wp:extent cx="1854200" cy="1079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0" cy="1079500"/>
                    </a:xfrm>
                    <a:prstGeom prst="rect">
                      <a:avLst/>
                    </a:prstGeom>
                    <a:noFill/>
                  </pic:spPr>
                </pic:pic>
              </a:graphicData>
            </a:graphic>
            <wp14:sizeRelH relativeFrom="page">
              <wp14:pctWidth>0</wp14:pctWidth>
            </wp14:sizeRelH>
            <wp14:sizeRelV relativeFrom="page">
              <wp14:pctHeight>0</wp14:pctHeight>
            </wp14:sizeRelV>
          </wp:anchor>
        </w:drawing>
      </w:r>
    </w:p>
    <w:p w14:paraId="06E7CF46" w14:textId="77777777" w:rsidR="001328A0" w:rsidRPr="001328A0" w:rsidRDefault="00ED6486" w:rsidP="001328A0">
      <w:pPr>
        <w:pStyle w:val="ECA-head"/>
      </w:pPr>
      <w:r w:rsidRPr="001328A0">
        <w:t>Appendix 1</w:t>
      </w:r>
    </w:p>
    <w:p w14:paraId="06075E24" w14:textId="77777777" w:rsidR="001328A0" w:rsidRPr="001328A0" w:rsidRDefault="001328A0" w:rsidP="001328A0">
      <w:pPr>
        <w:rPr>
          <w:szCs w:val="20"/>
        </w:rPr>
      </w:pPr>
    </w:p>
    <w:p w14:paraId="63B336E9" w14:textId="77777777" w:rsidR="00C73BED" w:rsidRPr="00C73BED" w:rsidRDefault="00ED6486" w:rsidP="00EF2DA0">
      <w:pPr>
        <w:pStyle w:val="ECContents-headings"/>
        <w:rPr>
          <w:sz w:val="28"/>
        </w:rPr>
      </w:pPr>
      <w:r w:rsidRPr="00EF2DA0">
        <w:rPr>
          <w:sz w:val="28"/>
        </w:rPr>
        <w:t xml:space="preserve">Electoral Commissioner ceasing to hold office: </w:t>
      </w:r>
      <w:r>
        <w:rPr>
          <w:sz w:val="28"/>
        </w:rPr>
        <w:t xml:space="preserve">                  </w:t>
      </w:r>
      <w:r>
        <w:rPr>
          <w:sz w:val="28"/>
        </w:rPr>
        <w:tab/>
        <w:t xml:space="preserve">- </w:t>
      </w:r>
      <w:r w:rsidRPr="00EF2DA0">
        <w:rPr>
          <w:sz w:val="28"/>
        </w:rPr>
        <w:t>Political exclusions</w:t>
      </w:r>
    </w:p>
    <w:p w14:paraId="6D4E6C72" w14:textId="77777777" w:rsidR="001328A0" w:rsidRPr="00EF2DA0" w:rsidRDefault="00ED6486" w:rsidP="00C73BED">
      <w:pPr>
        <w:pStyle w:val="ECContents-headings"/>
        <w:numPr>
          <w:ilvl w:val="0"/>
          <w:numId w:val="0"/>
        </w:numPr>
        <w:rPr>
          <w:color w:val="auto"/>
        </w:rPr>
      </w:pPr>
      <w:r w:rsidRPr="00EF2DA0">
        <w:rPr>
          <w:color w:val="auto"/>
        </w:rPr>
        <w:t>Sch. 1, para. 3, Political Parties, Elections and Referendums Act 2000</w:t>
      </w:r>
    </w:p>
    <w:p w14:paraId="74A34F84" w14:textId="77777777" w:rsidR="00993263" w:rsidRPr="00A51A3C" w:rsidRDefault="00ED6486" w:rsidP="00A51A3C">
      <w:pPr>
        <w:tabs>
          <w:tab w:val="left" w:pos="567"/>
        </w:tabs>
        <w:rPr>
          <w:i/>
          <w:szCs w:val="20"/>
        </w:rPr>
      </w:pPr>
      <w:r w:rsidRPr="00A51A3C">
        <w:rPr>
          <w:i/>
          <w:szCs w:val="20"/>
        </w:rPr>
        <w:t>(3)     Subject to sub-paragraph (3A), an Electoral Commissioner</w:t>
      </w:r>
      <w:r w:rsidRPr="00A51A3C">
        <w:rPr>
          <w:i/>
          <w:szCs w:val="20"/>
        </w:rPr>
        <w:t xml:space="preserve"> shall cease to hold office on the occurrence of any of the following events —</w:t>
      </w:r>
    </w:p>
    <w:p w14:paraId="382E6FC4" w14:textId="77777777" w:rsidR="00993263" w:rsidRPr="00A51A3C" w:rsidRDefault="00993263" w:rsidP="00993263">
      <w:pPr>
        <w:rPr>
          <w:i/>
          <w:szCs w:val="20"/>
        </w:rPr>
      </w:pPr>
    </w:p>
    <w:p w14:paraId="688292EF" w14:textId="77777777" w:rsidR="00993263" w:rsidRPr="00A51A3C" w:rsidRDefault="00ED6486" w:rsidP="00993263">
      <w:pPr>
        <w:tabs>
          <w:tab w:val="left" w:pos="284"/>
        </w:tabs>
        <w:rPr>
          <w:i/>
          <w:szCs w:val="20"/>
        </w:rPr>
      </w:pPr>
      <w:r w:rsidRPr="00A51A3C">
        <w:rPr>
          <w:i/>
          <w:szCs w:val="20"/>
        </w:rPr>
        <w:tab/>
        <w:t>(a)</w:t>
      </w:r>
      <w:r w:rsidRPr="00A51A3C">
        <w:rPr>
          <w:i/>
          <w:szCs w:val="20"/>
        </w:rPr>
        <w:tab/>
        <w:t xml:space="preserve">he consents to being nominated as a candidate at a relevant election </w:t>
      </w:r>
      <w:r w:rsidRPr="00A51A3C">
        <w:rPr>
          <w:i/>
          <w:szCs w:val="20"/>
        </w:rPr>
        <w:tab/>
      </w:r>
      <w:r w:rsidRPr="00A51A3C">
        <w:rPr>
          <w:i/>
          <w:szCs w:val="20"/>
        </w:rPr>
        <w:tab/>
        <w:t xml:space="preserve">(within the meaning of Part II) or to being included in a registered </w:t>
      </w:r>
      <w:r w:rsidRPr="00A51A3C">
        <w:rPr>
          <w:i/>
          <w:szCs w:val="20"/>
        </w:rPr>
        <w:tab/>
      </w:r>
      <w:r w:rsidRPr="00A51A3C">
        <w:rPr>
          <w:i/>
          <w:szCs w:val="20"/>
        </w:rPr>
        <w:tab/>
      </w:r>
      <w:r w:rsidRPr="00A51A3C">
        <w:rPr>
          <w:i/>
          <w:szCs w:val="20"/>
        </w:rPr>
        <w:tab/>
        <w:t>party's list of candidates at such an election;</w:t>
      </w:r>
    </w:p>
    <w:p w14:paraId="744BC7C4" w14:textId="77777777" w:rsidR="00993263" w:rsidRPr="00A51A3C" w:rsidRDefault="00993263" w:rsidP="00993263">
      <w:pPr>
        <w:rPr>
          <w:i/>
          <w:szCs w:val="20"/>
        </w:rPr>
      </w:pPr>
    </w:p>
    <w:p w14:paraId="1A3BAE74" w14:textId="77777777" w:rsidR="00993263" w:rsidRPr="00A51A3C" w:rsidRDefault="00ED6486" w:rsidP="00993263">
      <w:pPr>
        <w:tabs>
          <w:tab w:val="left" w:pos="284"/>
        </w:tabs>
        <w:rPr>
          <w:i/>
          <w:szCs w:val="20"/>
        </w:rPr>
      </w:pPr>
      <w:r w:rsidRPr="00A51A3C">
        <w:rPr>
          <w:i/>
          <w:szCs w:val="20"/>
        </w:rPr>
        <w:tab/>
        <w:t>(b)  he takes up any office or employment in or with —</w:t>
      </w:r>
    </w:p>
    <w:p w14:paraId="7EA0628A" w14:textId="77777777" w:rsidR="00993263" w:rsidRPr="00A51A3C" w:rsidRDefault="00ED6486" w:rsidP="00A51A3C">
      <w:pPr>
        <w:tabs>
          <w:tab w:val="left" w:pos="1560"/>
          <w:tab w:val="left" w:pos="1701"/>
        </w:tabs>
        <w:ind w:left="1134"/>
        <w:rPr>
          <w:i/>
          <w:szCs w:val="20"/>
        </w:rPr>
      </w:pPr>
      <w:r w:rsidRPr="00A51A3C">
        <w:rPr>
          <w:i/>
          <w:szCs w:val="20"/>
        </w:rPr>
        <w:t>(i)</w:t>
      </w:r>
      <w:r w:rsidRPr="00A51A3C">
        <w:rPr>
          <w:i/>
          <w:szCs w:val="20"/>
        </w:rPr>
        <w:tab/>
      </w:r>
      <w:r w:rsidRPr="00A51A3C">
        <w:rPr>
          <w:i/>
          <w:szCs w:val="20"/>
        </w:rPr>
        <w:tab/>
        <w:t>a registered party or any accounting unit of such a party,</w:t>
      </w:r>
    </w:p>
    <w:p w14:paraId="69F1567F" w14:textId="77777777" w:rsidR="00993263" w:rsidRPr="00A51A3C" w:rsidRDefault="00ED6486" w:rsidP="00A51A3C">
      <w:pPr>
        <w:tabs>
          <w:tab w:val="left" w:pos="1560"/>
          <w:tab w:val="left" w:pos="1701"/>
        </w:tabs>
        <w:ind w:left="1134"/>
        <w:rPr>
          <w:i/>
          <w:szCs w:val="20"/>
        </w:rPr>
      </w:pPr>
      <w:r w:rsidRPr="00A51A3C">
        <w:rPr>
          <w:i/>
          <w:szCs w:val="20"/>
        </w:rPr>
        <w:t>(ii)  </w:t>
      </w:r>
      <w:r w:rsidR="00A51A3C" w:rsidRPr="00A51A3C">
        <w:rPr>
          <w:i/>
          <w:szCs w:val="20"/>
        </w:rPr>
        <w:tab/>
      </w:r>
      <w:r w:rsidR="00A51A3C" w:rsidRPr="00A51A3C">
        <w:rPr>
          <w:i/>
          <w:szCs w:val="20"/>
        </w:rPr>
        <w:tab/>
      </w:r>
      <w:r w:rsidRPr="00A51A3C">
        <w:rPr>
          <w:i/>
          <w:szCs w:val="20"/>
        </w:rPr>
        <w:t>a recognised third party (within the meaning of Part VI), . . .</w:t>
      </w:r>
    </w:p>
    <w:p w14:paraId="6A902478" w14:textId="77777777" w:rsidR="00993263" w:rsidRPr="00A51A3C" w:rsidRDefault="00ED6486" w:rsidP="00A51A3C">
      <w:pPr>
        <w:tabs>
          <w:tab w:val="left" w:pos="1701"/>
        </w:tabs>
        <w:ind w:left="1134"/>
        <w:rPr>
          <w:i/>
          <w:szCs w:val="20"/>
        </w:rPr>
      </w:pPr>
      <w:r w:rsidRPr="00A51A3C">
        <w:rPr>
          <w:i/>
          <w:szCs w:val="20"/>
        </w:rPr>
        <w:t>(iii)  </w:t>
      </w:r>
      <w:r w:rsidR="00A51A3C" w:rsidRPr="00A51A3C">
        <w:rPr>
          <w:i/>
          <w:szCs w:val="20"/>
        </w:rPr>
        <w:tab/>
      </w:r>
      <w:r w:rsidRPr="00A51A3C">
        <w:rPr>
          <w:i/>
          <w:szCs w:val="20"/>
        </w:rPr>
        <w:t>a permitted participant (</w:t>
      </w:r>
      <w:r w:rsidR="00A51A3C" w:rsidRPr="00A51A3C">
        <w:rPr>
          <w:i/>
          <w:szCs w:val="20"/>
        </w:rPr>
        <w:t>within the meaning of Part VII)</w:t>
      </w:r>
      <w:r w:rsidRPr="00A51A3C">
        <w:rPr>
          <w:i/>
          <w:szCs w:val="20"/>
        </w:rPr>
        <w:t>, or</w:t>
      </w:r>
    </w:p>
    <w:p w14:paraId="36D403BC" w14:textId="77777777" w:rsidR="00993263" w:rsidRPr="00A51A3C" w:rsidRDefault="00ED6486" w:rsidP="00A51A3C">
      <w:pPr>
        <w:tabs>
          <w:tab w:val="left" w:pos="1701"/>
        </w:tabs>
        <w:ind w:left="1134"/>
        <w:rPr>
          <w:i/>
          <w:szCs w:val="20"/>
        </w:rPr>
      </w:pPr>
      <w:r w:rsidRPr="00A51A3C">
        <w:rPr>
          <w:i/>
          <w:szCs w:val="20"/>
        </w:rPr>
        <w:t>(iv) </w:t>
      </w:r>
      <w:r w:rsidRPr="00A51A3C">
        <w:rPr>
          <w:i/>
          <w:szCs w:val="20"/>
        </w:rPr>
        <w:tab/>
        <w:t>an accredited campaigner within the meaning of </w:t>
      </w:r>
      <w:hyperlink r:id="rId14" w:tgtFrame="_parent" w:history="1">
        <w:r w:rsidRPr="00A51A3C">
          <w:rPr>
            <w:i/>
          </w:rPr>
          <w:t xml:space="preserve">Schedule </w:t>
        </w:r>
        <w:r w:rsidRPr="00A51A3C">
          <w:rPr>
            <w:i/>
          </w:rPr>
          <w:tab/>
          <w:t>3</w:t>
        </w:r>
      </w:hyperlink>
      <w:r w:rsidRPr="00A51A3C">
        <w:rPr>
          <w:i/>
          <w:szCs w:val="20"/>
        </w:rPr>
        <w:t xml:space="preserve"> to the Recall of MPs Act 2015 (see Part 5 of that </w:t>
      </w:r>
      <w:r w:rsidRPr="00A51A3C">
        <w:rPr>
          <w:i/>
          <w:szCs w:val="20"/>
        </w:rPr>
        <w:tab/>
        <w:t>Schedule);</w:t>
      </w:r>
    </w:p>
    <w:p w14:paraId="7EA00B99" w14:textId="77777777" w:rsidR="00993263" w:rsidRPr="00A51A3C" w:rsidRDefault="00993263" w:rsidP="00993263">
      <w:pPr>
        <w:rPr>
          <w:i/>
          <w:szCs w:val="20"/>
        </w:rPr>
      </w:pPr>
    </w:p>
    <w:p w14:paraId="5CE9F7A6" w14:textId="77777777" w:rsidR="00993263" w:rsidRPr="00A51A3C" w:rsidRDefault="00ED6486" w:rsidP="00993263">
      <w:pPr>
        <w:tabs>
          <w:tab w:val="left" w:pos="284"/>
        </w:tabs>
        <w:rPr>
          <w:i/>
          <w:szCs w:val="20"/>
        </w:rPr>
      </w:pPr>
      <w:r w:rsidRPr="00A51A3C">
        <w:rPr>
          <w:i/>
          <w:szCs w:val="20"/>
        </w:rPr>
        <w:tab/>
        <w:t xml:space="preserve">(c)   he is named as a donor in </w:t>
      </w:r>
      <w:r w:rsidR="00A51A3C" w:rsidRPr="00A51A3C">
        <w:rPr>
          <w:i/>
          <w:szCs w:val="20"/>
        </w:rPr>
        <w:t>—</w:t>
      </w:r>
    </w:p>
    <w:p w14:paraId="16CE79F1" w14:textId="77777777" w:rsidR="00993263" w:rsidRPr="00A51A3C" w:rsidRDefault="00ED6486" w:rsidP="00A51A3C">
      <w:pPr>
        <w:tabs>
          <w:tab w:val="left" w:pos="1560"/>
          <w:tab w:val="left" w:pos="1701"/>
        </w:tabs>
        <w:ind w:left="1134"/>
        <w:rPr>
          <w:i/>
          <w:szCs w:val="20"/>
        </w:rPr>
      </w:pPr>
      <w:r w:rsidRPr="00A51A3C">
        <w:rPr>
          <w:i/>
          <w:szCs w:val="20"/>
        </w:rPr>
        <w:t xml:space="preserve">(i)     the register of donations reported under Chapter 3 or 5 of </w:t>
      </w:r>
      <w:r w:rsidR="00A51A3C" w:rsidRPr="00A51A3C">
        <w:rPr>
          <w:i/>
          <w:szCs w:val="20"/>
        </w:rPr>
        <w:tab/>
      </w:r>
      <w:r w:rsidR="00A51A3C" w:rsidRPr="00A51A3C">
        <w:rPr>
          <w:i/>
          <w:szCs w:val="20"/>
        </w:rPr>
        <w:tab/>
      </w:r>
      <w:r w:rsidR="00A51A3C" w:rsidRPr="00A51A3C">
        <w:rPr>
          <w:i/>
          <w:szCs w:val="20"/>
        </w:rPr>
        <w:tab/>
      </w:r>
      <w:r w:rsidRPr="00A51A3C">
        <w:rPr>
          <w:i/>
          <w:szCs w:val="20"/>
        </w:rPr>
        <w:t>Part 4</w:t>
      </w:r>
      <w:r>
        <w:rPr>
          <w:rStyle w:val="FootnoteReference"/>
          <w:szCs w:val="20"/>
        </w:rPr>
        <w:footnoteReference w:id="1"/>
      </w:r>
      <w:r w:rsidRPr="00A51A3C">
        <w:rPr>
          <w:i/>
          <w:szCs w:val="20"/>
        </w:rPr>
        <w:t>,</w:t>
      </w:r>
    </w:p>
    <w:p w14:paraId="0A28D5D7" w14:textId="77777777" w:rsidR="00993263" w:rsidRPr="00A51A3C" w:rsidRDefault="00ED6486" w:rsidP="00A51A3C">
      <w:pPr>
        <w:tabs>
          <w:tab w:val="left" w:pos="1560"/>
          <w:tab w:val="left" w:pos="1701"/>
        </w:tabs>
        <w:ind w:left="1134"/>
        <w:rPr>
          <w:i/>
          <w:szCs w:val="20"/>
        </w:rPr>
      </w:pPr>
      <w:r w:rsidRPr="00A51A3C">
        <w:rPr>
          <w:i/>
          <w:szCs w:val="20"/>
        </w:rPr>
        <w:t xml:space="preserve">(ii)    any quarterly or weekly report delivered to the Commission </w:t>
      </w:r>
      <w:r w:rsidR="00A51A3C" w:rsidRPr="00A51A3C">
        <w:rPr>
          <w:i/>
          <w:szCs w:val="20"/>
        </w:rPr>
        <w:tab/>
      </w:r>
      <w:r w:rsidR="00A51A3C" w:rsidRPr="00A51A3C">
        <w:rPr>
          <w:i/>
          <w:szCs w:val="20"/>
        </w:rPr>
        <w:tab/>
      </w:r>
      <w:r w:rsidRPr="00A51A3C">
        <w:rPr>
          <w:i/>
          <w:szCs w:val="20"/>
        </w:rPr>
        <w:t>under section 95A or 95B</w:t>
      </w:r>
      <w:r>
        <w:rPr>
          <w:rStyle w:val="FootnoteReference"/>
          <w:szCs w:val="20"/>
        </w:rPr>
        <w:footnoteReference w:id="2"/>
      </w:r>
      <w:r w:rsidRPr="00A51A3C">
        <w:rPr>
          <w:i/>
          <w:szCs w:val="20"/>
        </w:rPr>
        <w:t>, or</w:t>
      </w:r>
    </w:p>
    <w:p w14:paraId="5BA050ED" w14:textId="77777777" w:rsidR="00993263" w:rsidRPr="00A51A3C" w:rsidRDefault="00ED6486" w:rsidP="00A51A3C">
      <w:pPr>
        <w:tabs>
          <w:tab w:val="left" w:pos="1560"/>
          <w:tab w:val="left" w:pos="1701"/>
        </w:tabs>
        <w:ind w:left="1134"/>
        <w:rPr>
          <w:i/>
          <w:szCs w:val="20"/>
        </w:rPr>
      </w:pPr>
      <w:r w:rsidRPr="00A51A3C">
        <w:rPr>
          <w:i/>
          <w:szCs w:val="20"/>
        </w:rPr>
        <w:t xml:space="preserve">(iii)    any statement of donations included in a return delivered to </w:t>
      </w:r>
      <w:r w:rsidR="00A51A3C" w:rsidRPr="00A51A3C">
        <w:rPr>
          <w:i/>
          <w:szCs w:val="20"/>
        </w:rPr>
        <w:tab/>
      </w:r>
      <w:r w:rsidR="00A51A3C" w:rsidRPr="00A51A3C">
        <w:rPr>
          <w:i/>
          <w:szCs w:val="20"/>
        </w:rPr>
        <w:tab/>
      </w:r>
      <w:r w:rsidRPr="00A51A3C">
        <w:rPr>
          <w:i/>
          <w:szCs w:val="20"/>
        </w:rPr>
        <w:t>the Comm</w:t>
      </w:r>
      <w:r w:rsidR="00A51A3C" w:rsidRPr="00A51A3C">
        <w:rPr>
          <w:i/>
          <w:szCs w:val="20"/>
        </w:rPr>
        <w:t>ission under section 98</w:t>
      </w:r>
      <w:r>
        <w:rPr>
          <w:rStyle w:val="FootnoteReference"/>
          <w:szCs w:val="20"/>
        </w:rPr>
        <w:footnoteReference w:id="3"/>
      </w:r>
      <w:r w:rsidR="00A51A3C" w:rsidRPr="00A51A3C">
        <w:rPr>
          <w:i/>
          <w:szCs w:val="20"/>
        </w:rPr>
        <w:t xml:space="preserve"> or 122</w:t>
      </w:r>
      <w:r>
        <w:rPr>
          <w:rStyle w:val="FootnoteReference"/>
          <w:szCs w:val="20"/>
        </w:rPr>
        <w:footnoteReference w:id="4"/>
      </w:r>
      <w:r w:rsidR="00A51A3C" w:rsidRPr="00A51A3C">
        <w:rPr>
          <w:i/>
          <w:szCs w:val="20"/>
        </w:rPr>
        <w:t xml:space="preserve"> </w:t>
      </w:r>
      <w:r w:rsidRPr="00A51A3C">
        <w:rPr>
          <w:i/>
          <w:szCs w:val="20"/>
        </w:rPr>
        <w:t xml:space="preserve">or in a recall </w:t>
      </w:r>
      <w:r w:rsidR="00A51A3C" w:rsidRPr="00A51A3C">
        <w:rPr>
          <w:i/>
          <w:szCs w:val="20"/>
        </w:rPr>
        <w:tab/>
      </w:r>
      <w:r w:rsidR="00A51A3C" w:rsidRPr="00A51A3C">
        <w:rPr>
          <w:i/>
          <w:szCs w:val="20"/>
        </w:rPr>
        <w:tab/>
      </w:r>
      <w:r w:rsidR="00A51A3C" w:rsidRPr="00A51A3C">
        <w:rPr>
          <w:i/>
          <w:szCs w:val="20"/>
        </w:rPr>
        <w:tab/>
      </w:r>
      <w:r w:rsidRPr="00A51A3C">
        <w:rPr>
          <w:i/>
          <w:szCs w:val="20"/>
        </w:rPr>
        <w:t xml:space="preserve">petition return delivered to a petition officer under </w:t>
      </w:r>
      <w:r w:rsidR="00A51A3C" w:rsidRPr="00A51A3C">
        <w:rPr>
          <w:i/>
          <w:szCs w:val="20"/>
        </w:rPr>
        <w:tab/>
      </w:r>
      <w:r w:rsidR="00A51A3C" w:rsidRPr="00A51A3C">
        <w:rPr>
          <w:i/>
          <w:szCs w:val="20"/>
        </w:rPr>
        <w:tab/>
      </w:r>
      <w:r w:rsidR="00A51A3C" w:rsidRPr="00A51A3C">
        <w:rPr>
          <w:i/>
          <w:szCs w:val="20"/>
        </w:rPr>
        <w:tab/>
      </w:r>
      <w:r w:rsidR="00A51A3C" w:rsidRPr="00A51A3C">
        <w:rPr>
          <w:i/>
          <w:szCs w:val="20"/>
        </w:rPr>
        <w:tab/>
      </w:r>
      <w:r w:rsidRPr="00A51A3C">
        <w:rPr>
          <w:i/>
          <w:szCs w:val="20"/>
        </w:rPr>
        <w:t>paragraph 6 of </w:t>
      </w:r>
      <w:hyperlink r:id="rId15" w:tgtFrame="_parent" w:history="1">
        <w:r w:rsidRPr="00A51A3C">
          <w:rPr>
            <w:i/>
          </w:rPr>
          <w:t>Schedule 5</w:t>
        </w:r>
      </w:hyperlink>
      <w:r w:rsidRPr="00A51A3C">
        <w:rPr>
          <w:i/>
          <w:szCs w:val="20"/>
        </w:rPr>
        <w:t xml:space="preserve"> to the Recall of MPs Act </w:t>
      </w:r>
      <w:r w:rsidR="00A51A3C" w:rsidRPr="00A51A3C">
        <w:rPr>
          <w:i/>
          <w:szCs w:val="20"/>
        </w:rPr>
        <w:tab/>
      </w:r>
      <w:r w:rsidR="00A51A3C" w:rsidRPr="00A51A3C">
        <w:rPr>
          <w:i/>
          <w:szCs w:val="20"/>
        </w:rPr>
        <w:tab/>
      </w:r>
      <w:r w:rsidR="00A51A3C" w:rsidRPr="00A51A3C">
        <w:rPr>
          <w:i/>
          <w:szCs w:val="20"/>
        </w:rPr>
        <w:tab/>
        <w:t>2015;</w:t>
      </w:r>
    </w:p>
    <w:p w14:paraId="304D7A4D" w14:textId="77777777" w:rsidR="00A51A3C" w:rsidRPr="00A51A3C" w:rsidRDefault="00A51A3C" w:rsidP="00A51A3C">
      <w:pPr>
        <w:ind w:left="1134"/>
        <w:rPr>
          <w:i/>
          <w:szCs w:val="20"/>
        </w:rPr>
      </w:pPr>
    </w:p>
    <w:p w14:paraId="2759AC86" w14:textId="77777777" w:rsidR="00993263" w:rsidRPr="00A51A3C" w:rsidRDefault="00ED6486" w:rsidP="00A51A3C">
      <w:pPr>
        <w:tabs>
          <w:tab w:val="left" w:pos="567"/>
        </w:tabs>
        <w:rPr>
          <w:i/>
          <w:szCs w:val="20"/>
        </w:rPr>
      </w:pPr>
      <w:r w:rsidRPr="00A51A3C">
        <w:rPr>
          <w:i/>
          <w:szCs w:val="20"/>
        </w:rPr>
        <w:t>(ca)   he is named as a participant in the register of recordable trans</w:t>
      </w:r>
      <w:r w:rsidR="00A51A3C" w:rsidRPr="00A51A3C">
        <w:rPr>
          <w:i/>
          <w:szCs w:val="20"/>
        </w:rPr>
        <w:t xml:space="preserve">actions </w:t>
      </w:r>
      <w:r w:rsidR="00A51A3C">
        <w:rPr>
          <w:i/>
          <w:szCs w:val="20"/>
        </w:rPr>
        <w:tab/>
      </w:r>
      <w:r w:rsidR="00A51A3C" w:rsidRPr="00A51A3C">
        <w:rPr>
          <w:i/>
          <w:szCs w:val="20"/>
        </w:rPr>
        <w:t>reported under Part 4A;</w:t>
      </w:r>
    </w:p>
    <w:p w14:paraId="363C4E46" w14:textId="77777777" w:rsidR="00A51A3C" w:rsidRPr="00A51A3C" w:rsidRDefault="00A51A3C" w:rsidP="00993263">
      <w:pPr>
        <w:rPr>
          <w:i/>
          <w:szCs w:val="20"/>
        </w:rPr>
      </w:pPr>
    </w:p>
    <w:p w14:paraId="429392BF" w14:textId="77777777" w:rsidR="00993263" w:rsidRPr="00A51A3C" w:rsidRDefault="00ED6486" w:rsidP="00993263">
      <w:pPr>
        <w:rPr>
          <w:i/>
          <w:szCs w:val="20"/>
        </w:rPr>
      </w:pPr>
      <w:r w:rsidRPr="00A51A3C">
        <w:rPr>
          <w:i/>
          <w:szCs w:val="20"/>
        </w:rPr>
        <w:t>(d)    he becomes a member of a registered party.</w:t>
      </w:r>
    </w:p>
    <w:p w14:paraId="32716F85" w14:textId="77777777" w:rsidR="00A51A3C" w:rsidRPr="00A51A3C" w:rsidRDefault="00A51A3C" w:rsidP="00993263">
      <w:pPr>
        <w:rPr>
          <w:i/>
          <w:szCs w:val="20"/>
        </w:rPr>
      </w:pPr>
    </w:p>
    <w:p w14:paraId="44D01BC1" w14:textId="77777777" w:rsidR="001328A0" w:rsidRPr="00A51A3C" w:rsidRDefault="00ED6486" w:rsidP="00A51A3C">
      <w:pPr>
        <w:tabs>
          <w:tab w:val="left" w:pos="567"/>
        </w:tabs>
        <w:rPr>
          <w:i/>
          <w:szCs w:val="20"/>
        </w:rPr>
      </w:pPr>
      <w:r w:rsidRPr="00A51A3C">
        <w:rPr>
          <w:i/>
          <w:szCs w:val="20"/>
        </w:rPr>
        <w:t xml:space="preserve">(3A)  Paragraph (d) of sub-paragraph (3) does not apply to a nominated </w:t>
      </w:r>
      <w:r w:rsidR="00A51A3C">
        <w:rPr>
          <w:i/>
          <w:szCs w:val="20"/>
        </w:rPr>
        <w:tab/>
      </w:r>
      <w:r w:rsidRPr="00A51A3C">
        <w:rPr>
          <w:i/>
          <w:szCs w:val="20"/>
        </w:rPr>
        <w:t>Commissioner (within the meaning of sect</w:t>
      </w:r>
      <w:r w:rsidR="00A51A3C" w:rsidRPr="00A51A3C">
        <w:rPr>
          <w:i/>
          <w:szCs w:val="20"/>
        </w:rPr>
        <w:t>ion 3A).</w:t>
      </w:r>
      <w:r w:rsidRPr="00A51A3C">
        <w:rPr>
          <w:i/>
          <w:szCs w:val="20"/>
        </w:rPr>
        <w:t xml:space="preserve"> </w:t>
      </w:r>
    </w:p>
    <w:p w14:paraId="7EC59E2A" w14:textId="77777777" w:rsidR="001328A0" w:rsidRDefault="001328A0" w:rsidP="001328A0">
      <w:pPr>
        <w:rPr>
          <w:szCs w:val="20"/>
        </w:rPr>
      </w:pPr>
    </w:p>
    <w:p w14:paraId="7E51B667" w14:textId="77777777" w:rsidR="00EF2DA0" w:rsidRPr="00EF2DA0" w:rsidRDefault="00ED6486" w:rsidP="00EF2DA0">
      <w:pPr>
        <w:pStyle w:val="ECContents-headings"/>
        <w:rPr>
          <w:sz w:val="28"/>
        </w:rPr>
      </w:pPr>
      <w:r w:rsidRPr="00EF2DA0">
        <w:rPr>
          <w:sz w:val="28"/>
        </w:rPr>
        <w:lastRenderedPageBreak/>
        <w:t xml:space="preserve">Electoral Commissioner ceasing to hold office:                   </w:t>
      </w:r>
      <w:r w:rsidRPr="00EF2DA0">
        <w:rPr>
          <w:sz w:val="28"/>
        </w:rPr>
        <w:tab/>
        <w:t xml:space="preserve">- </w:t>
      </w:r>
      <w:r>
        <w:rPr>
          <w:sz w:val="28"/>
        </w:rPr>
        <w:t>Other exclusions</w:t>
      </w:r>
    </w:p>
    <w:p w14:paraId="1FCF8515" w14:textId="77777777" w:rsidR="00EF2DA0" w:rsidRPr="00EF2DA0" w:rsidRDefault="00ED6486" w:rsidP="00EF2DA0">
      <w:pPr>
        <w:pStyle w:val="ECContents-headings"/>
        <w:numPr>
          <w:ilvl w:val="0"/>
          <w:numId w:val="0"/>
        </w:numPr>
        <w:rPr>
          <w:color w:val="auto"/>
        </w:rPr>
      </w:pPr>
      <w:r w:rsidRPr="00EF2DA0">
        <w:rPr>
          <w:color w:val="auto"/>
        </w:rPr>
        <w:t>Sch. 1, para</w:t>
      </w:r>
      <w:r>
        <w:rPr>
          <w:color w:val="auto"/>
        </w:rPr>
        <w:t>s. 4-6</w:t>
      </w:r>
      <w:r w:rsidRPr="00EF2DA0">
        <w:rPr>
          <w:color w:val="auto"/>
        </w:rPr>
        <w:t>, Political Parties, Elections and Referendums Act 2000</w:t>
      </w:r>
    </w:p>
    <w:p w14:paraId="77312D40" w14:textId="77777777" w:rsidR="00A51A3C" w:rsidRDefault="00ED6486" w:rsidP="00770D36">
      <w:pPr>
        <w:tabs>
          <w:tab w:val="left" w:pos="567"/>
        </w:tabs>
        <w:rPr>
          <w:i/>
          <w:szCs w:val="20"/>
        </w:rPr>
      </w:pPr>
      <w:r w:rsidRPr="00770D36">
        <w:rPr>
          <w:i/>
          <w:szCs w:val="20"/>
        </w:rPr>
        <w:t xml:space="preserve">(4)     An Electoral Commissioner may be removed from office by Her Majesty </w:t>
      </w:r>
      <w:r w:rsidR="00770D36">
        <w:rPr>
          <w:i/>
          <w:szCs w:val="20"/>
        </w:rPr>
        <w:tab/>
      </w:r>
      <w:r w:rsidRPr="00770D36">
        <w:rPr>
          <w:i/>
          <w:szCs w:val="20"/>
        </w:rPr>
        <w:t>in pursuance of an Address from the House of Commons</w:t>
      </w:r>
    </w:p>
    <w:p w14:paraId="34A1DA0D" w14:textId="77777777" w:rsidR="00770D36" w:rsidRPr="00770D36" w:rsidRDefault="00770D36" w:rsidP="00770D36">
      <w:pPr>
        <w:tabs>
          <w:tab w:val="left" w:pos="567"/>
        </w:tabs>
        <w:rPr>
          <w:i/>
          <w:szCs w:val="20"/>
        </w:rPr>
      </w:pPr>
    </w:p>
    <w:p w14:paraId="4036EA7B" w14:textId="77777777" w:rsidR="00A51A3C" w:rsidRDefault="00ED6486" w:rsidP="00770D36">
      <w:pPr>
        <w:tabs>
          <w:tab w:val="left" w:pos="567"/>
        </w:tabs>
        <w:rPr>
          <w:i/>
          <w:szCs w:val="20"/>
        </w:rPr>
      </w:pPr>
      <w:r w:rsidRPr="00770D36">
        <w:rPr>
          <w:i/>
          <w:szCs w:val="20"/>
        </w:rPr>
        <w:t xml:space="preserve">(5)     No motion shall be made for such an Address unless the Speaker's </w:t>
      </w:r>
      <w:r w:rsidR="00770D36">
        <w:rPr>
          <w:i/>
          <w:szCs w:val="20"/>
        </w:rPr>
        <w:tab/>
      </w:r>
      <w:r w:rsidRPr="00770D36">
        <w:rPr>
          <w:i/>
          <w:szCs w:val="20"/>
        </w:rPr>
        <w:t xml:space="preserve">Committee have presented a report to the House of Commons stating </w:t>
      </w:r>
      <w:r w:rsidR="00770D36">
        <w:rPr>
          <w:i/>
          <w:szCs w:val="20"/>
        </w:rPr>
        <w:tab/>
      </w:r>
      <w:r w:rsidRPr="00770D36">
        <w:rPr>
          <w:i/>
          <w:szCs w:val="20"/>
        </w:rPr>
        <w:t xml:space="preserve">that the Committee are satisfied that one or more of the following </w:t>
      </w:r>
      <w:r w:rsidR="00770D36">
        <w:rPr>
          <w:i/>
          <w:szCs w:val="20"/>
        </w:rPr>
        <w:tab/>
      </w:r>
      <w:r w:rsidRPr="00770D36">
        <w:rPr>
          <w:i/>
          <w:szCs w:val="20"/>
        </w:rPr>
        <w:t xml:space="preserve">grounds is made out in the case of the Electoral Commissioner in </w:t>
      </w:r>
      <w:r w:rsidR="00770D36">
        <w:rPr>
          <w:i/>
          <w:szCs w:val="20"/>
        </w:rPr>
        <w:tab/>
      </w:r>
      <w:r w:rsidRPr="00770D36">
        <w:rPr>
          <w:i/>
          <w:szCs w:val="20"/>
        </w:rPr>
        <w:t>question</w:t>
      </w:r>
      <w:r w:rsidR="00770D36">
        <w:rPr>
          <w:i/>
          <w:szCs w:val="20"/>
        </w:rPr>
        <w:t xml:space="preserve"> </w:t>
      </w:r>
      <w:r w:rsidRPr="00770D36">
        <w:rPr>
          <w:i/>
          <w:szCs w:val="20"/>
        </w:rPr>
        <w:t>—</w:t>
      </w:r>
    </w:p>
    <w:p w14:paraId="15CE4EA6" w14:textId="77777777" w:rsidR="00770D36" w:rsidRPr="00770D36" w:rsidRDefault="00770D36" w:rsidP="00770D36">
      <w:pPr>
        <w:tabs>
          <w:tab w:val="left" w:pos="567"/>
        </w:tabs>
        <w:rPr>
          <w:i/>
          <w:szCs w:val="20"/>
        </w:rPr>
      </w:pPr>
    </w:p>
    <w:p w14:paraId="26ABE13E"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hAnsi="Arial"/>
          <w:i/>
          <w:szCs w:val="20"/>
          <w:lang w:eastAsia="en-US"/>
        </w:rPr>
        <w:t xml:space="preserve">he has failed to discharge the functions of his office for a </w:t>
      </w:r>
      <w:r w:rsidR="00770D36">
        <w:rPr>
          <w:rFonts w:ascii="Arial" w:hAnsi="Arial"/>
          <w:i/>
          <w:szCs w:val="20"/>
          <w:lang w:eastAsia="en-US"/>
        </w:rPr>
        <w:tab/>
      </w:r>
      <w:r w:rsidR="00770D36">
        <w:rPr>
          <w:rFonts w:ascii="Arial" w:hAnsi="Arial"/>
          <w:i/>
          <w:szCs w:val="20"/>
          <w:lang w:eastAsia="en-US"/>
        </w:rPr>
        <w:tab/>
      </w:r>
      <w:r w:rsidR="00770D36">
        <w:rPr>
          <w:rFonts w:ascii="Arial" w:hAnsi="Arial"/>
          <w:i/>
          <w:szCs w:val="20"/>
          <w:lang w:eastAsia="en-US"/>
        </w:rPr>
        <w:tab/>
      </w:r>
      <w:r w:rsidRPr="00770D36">
        <w:rPr>
          <w:rFonts w:ascii="Arial" w:hAnsi="Arial"/>
          <w:i/>
          <w:szCs w:val="20"/>
          <w:lang w:eastAsia="en-US"/>
        </w:rPr>
        <w:t>continuous period of at least 3 months;</w:t>
      </w:r>
    </w:p>
    <w:p w14:paraId="2AECBE13" w14:textId="77777777" w:rsidR="00770D36" w:rsidRPr="00770D36" w:rsidRDefault="00770D36" w:rsidP="00770D36">
      <w:pPr>
        <w:pStyle w:val="NormalWeb"/>
        <w:tabs>
          <w:tab w:val="left" w:pos="567"/>
          <w:tab w:val="left" w:pos="1134"/>
        </w:tabs>
        <w:spacing w:before="0" w:beforeAutospacing="0" w:after="0" w:afterAutospacing="0"/>
        <w:ind w:left="1128"/>
        <w:textAlignment w:val="baseline"/>
        <w:rPr>
          <w:rFonts w:ascii="Arial" w:hAnsi="Arial"/>
          <w:i/>
          <w:szCs w:val="20"/>
          <w:lang w:eastAsia="en-US"/>
        </w:rPr>
      </w:pPr>
    </w:p>
    <w:p w14:paraId="57449B5E"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hAnsi="Arial"/>
          <w:i/>
          <w:szCs w:val="20"/>
          <w:lang w:eastAsia="en-US"/>
        </w:rPr>
        <w:t>he has failed to comply with the terms of his appointment;</w:t>
      </w:r>
    </w:p>
    <w:p w14:paraId="7E095563" w14:textId="77777777" w:rsidR="00770D36" w:rsidRDefault="00770D36" w:rsidP="00770D36">
      <w:pPr>
        <w:pStyle w:val="ListParagraph"/>
        <w:rPr>
          <w:i/>
          <w:szCs w:val="20"/>
        </w:rPr>
      </w:pPr>
    </w:p>
    <w:p w14:paraId="471DBAEA"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hAnsi="Arial"/>
          <w:i/>
          <w:szCs w:val="20"/>
          <w:lang w:eastAsia="en-US"/>
        </w:rPr>
        <w:t>he has been convicted of a criminal offence;</w:t>
      </w:r>
    </w:p>
    <w:p w14:paraId="5A9877E6" w14:textId="77777777" w:rsidR="00770D36" w:rsidRDefault="00770D36" w:rsidP="00770D36">
      <w:pPr>
        <w:pStyle w:val="ListParagraph"/>
        <w:rPr>
          <w:i/>
          <w:szCs w:val="20"/>
        </w:rPr>
      </w:pPr>
    </w:p>
    <w:p w14:paraId="263CAB0B"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hAnsi="Arial"/>
          <w:i/>
          <w:szCs w:val="20"/>
          <w:lang w:eastAsia="en-US"/>
        </w:rPr>
        <w:t>he is an undischarged bankrupt</w:t>
      </w:r>
      <w:r w:rsidRPr="00770D36">
        <w:rPr>
          <w:rFonts w:ascii="Arial" w:hAnsi="Arial"/>
          <w:i/>
          <w:szCs w:val="20"/>
          <w:lang w:eastAsia="en-US"/>
        </w:rPr>
        <w:t xml:space="preserve"> or his estate has been sequestrated in Scotland and he has not been discharged;</w:t>
      </w:r>
    </w:p>
    <w:p w14:paraId="007A7B79" w14:textId="77777777" w:rsidR="00770D36" w:rsidRDefault="00770D36" w:rsidP="00770D36">
      <w:pPr>
        <w:pStyle w:val="ListParagraph"/>
        <w:rPr>
          <w:i/>
          <w:szCs w:val="20"/>
        </w:rPr>
      </w:pPr>
    </w:p>
    <w:p w14:paraId="75DF8674" w14:textId="77777777" w:rsidR="00770D36" w:rsidRDefault="00ED6486" w:rsidP="00770D36">
      <w:pPr>
        <w:pStyle w:val="NormalWeb"/>
        <w:tabs>
          <w:tab w:val="left" w:pos="567"/>
          <w:tab w:val="left" w:pos="1134"/>
        </w:tabs>
        <w:spacing w:before="0" w:beforeAutospacing="0" w:after="0" w:afterAutospacing="0"/>
        <w:textAlignment w:val="baseline"/>
        <w:rPr>
          <w:rFonts w:ascii="Arial" w:hAnsi="Arial"/>
          <w:i/>
          <w:szCs w:val="20"/>
          <w:lang w:eastAsia="en-US"/>
        </w:rPr>
      </w:pPr>
      <w:r>
        <w:rPr>
          <w:rFonts w:ascii="Arial" w:hAnsi="Arial"/>
          <w:i/>
          <w:szCs w:val="20"/>
          <w:lang w:eastAsia="en-US"/>
        </w:rPr>
        <w:tab/>
      </w:r>
      <w:r w:rsidR="00A51A3C" w:rsidRPr="00770D36">
        <w:rPr>
          <w:rFonts w:ascii="Arial" w:hAnsi="Arial"/>
          <w:i/>
          <w:szCs w:val="20"/>
          <w:lang w:eastAsia="en-US"/>
        </w:rPr>
        <w:t xml:space="preserve">(da)  a moratorium period under a debt relief order applies in relation to </w:t>
      </w:r>
      <w:r>
        <w:rPr>
          <w:rFonts w:ascii="Arial" w:hAnsi="Arial"/>
          <w:i/>
          <w:szCs w:val="20"/>
          <w:lang w:eastAsia="en-US"/>
        </w:rPr>
        <w:tab/>
      </w:r>
      <w:r>
        <w:rPr>
          <w:rFonts w:ascii="Arial" w:hAnsi="Arial"/>
          <w:i/>
          <w:szCs w:val="20"/>
          <w:lang w:eastAsia="en-US"/>
        </w:rPr>
        <w:tab/>
      </w:r>
      <w:r w:rsidR="00A51A3C" w:rsidRPr="00770D36">
        <w:rPr>
          <w:rFonts w:ascii="Arial" w:hAnsi="Arial"/>
          <w:i/>
          <w:szCs w:val="20"/>
          <w:lang w:eastAsia="en-US"/>
        </w:rPr>
        <w:t xml:space="preserve">him (under Part </w:t>
      </w:r>
      <w:r>
        <w:rPr>
          <w:rFonts w:ascii="Arial" w:hAnsi="Arial"/>
          <w:i/>
          <w:szCs w:val="20"/>
          <w:lang w:eastAsia="en-US"/>
        </w:rPr>
        <w:t>7A of the Insolvency Act 1986);</w:t>
      </w:r>
    </w:p>
    <w:p w14:paraId="1B360482" w14:textId="77777777" w:rsidR="00770D36" w:rsidRDefault="00770D36" w:rsidP="00770D36">
      <w:pPr>
        <w:pStyle w:val="NormalWeb"/>
        <w:tabs>
          <w:tab w:val="left" w:pos="567"/>
          <w:tab w:val="left" w:pos="1134"/>
        </w:tabs>
        <w:spacing w:before="0" w:beforeAutospacing="0" w:after="0" w:afterAutospacing="0"/>
        <w:textAlignment w:val="baseline"/>
        <w:rPr>
          <w:rFonts w:ascii="Arial" w:hAnsi="Arial"/>
          <w:i/>
          <w:szCs w:val="20"/>
          <w:lang w:eastAsia="en-US"/>
        </w:rPr>
      </w:pPr>
    </w:p>
    <w:p w14:paraId="0257B1B1"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hAnsi="Arial"/>
          <w:i/>
          <w:szCs w:val="20"/>
          <w:lang w:eastAsia="en-US"/>
        </w:rPr>
        <w:t>he has made an arrangement or composition contract with, or has granted a trust deed for, his creditors;</w:t>
      </w:r>
    </w:p>
    <w:p w14:paraId="79488B32" w14:textId="77777777" w:rsidR="00770D36" w:rsidRDefault="00770D36" w:rsidP="00770D36">
      <w:pPr>
        <w:pStyle w:val="NormalWeb"/>
        <w:tabs>
          <w:tab w:val="left" w:pos="567"/>
          <w:tab w:val="left" w:pos="1134"/>
        </w:tabs>
        <w:spacing w:before="0" w:beforeAutospacing="0" w:after="0" w:afterAutospacing="0"/>
        <w:textAlignment w:val="baseline"/>
        <w:rPr>
          <w:rFonts w:ascii="Arial" w:hAnsi="Arial"/>
          <w:i/>
          <w:szCs w:val="20"/>
          <w:lang w:eastAsia="en-US"/>
        </w:rPr>
      </w:pPr>
    </w:p>
    <w:p w14:paraId="6F10EA56" w14:textId="77777777" w:rsidR="00A51A3C" w:rsidRPr="00770D36" w:rsidRDefault="00ED6486" w:rsidP="00770D36">
      <w:pPr>
        <w:pStyle w:val="NormalWeb"/>
        <w:tabs>
          <w:tab w:val="left" w:pos="567"/>
          <w:tab w:val="left" w:pos="1134"/>
        </w:tabs>
        <w:spacing w:before="0" w:beforeAutospacing="0" w:after="0" w:afterAutospacing="0"/>
        <w:ind w:left="564"/>
        <w:textAlignment w:val="baseline"/>
        <w:rPr>
          <w:rFonts w:ascii="Arial" w:hAnsi="Arial"/>
          <w:i/>
          <w:szCs w:val="20"/>
          <w:lang w:eastAsia="en-US"/>
        </w:rPr>
      </w:pPr>
      <w:r w:rsidRPr="00770D36">
        <w:rPr>
          <w:rFonts w:ascii="Arial" w:hAnsi="Arial"/>
          <w:i/>
          <w:szCs w:val="20"/>
          <w:lang w:eastAsia="en-US"/>
        </w:rPr>
        <w:t xml:space="preserve">(f)     he is otherwise unfit to hold his office or unable to carry out its </w:t>
      </w:r>
      <w:r w:rsidR="00770D36">
        <w:rPr>
          <w:rFonts w:ascii="Arial" w:hAnsi="Arial"/>
          <w:i/>
          <w:szCs w:val="20"/>
          <w:lang w:eastAsia="en-US"/>
        </w:rPr>
        <w:tab/>
      </w:r>
      <w:r w:rsidR="00770D36">
        <w:rPr>
          <w:rFonts w:ascii="Arial" w:hAnsi="Arial"/>
          <w:i/>
          <w:szCs w:val="20"/>
          <w:lang w:eastAsia="en-US"/>
        </w:rPr>
        <w:tab/>
      </w:r>
      <w:r w:rsidR="00770D36">
        <w:rPr>
          <w:rFonts w:ascii="Arial" w:hAnsi="Arial"/>
          <w:i/>
          <w:szCs w:val="20"/>
          <w:lang w:eastAsia="en-US"/>
        </w:rPr>
        <w:tab/>
      </w:r>
      <w:r w:rsidRPr="00770D36">
        <w:rPr>
          <w:rFonts w:ascii="Arial" w:hAnsi="Arial"/>
          <w:i/>
          <w:szCs w:val="20"/>
          <w:lang w:eastAsia="en-US"/>
        </w:rPr>
        <w:t>functions.</w:t>
      </w:r>
    </w:p>
    <w:p w14:paraId="76FAC8AB" w14:textId="77777777" w:rsidR="00A51A3C" w:rsidRDefault="00A51A3C" w:rsidP="001328A0">
      <w:pPr>
        <w:rPr>
          <w:szCs w:val="20"/>
        </w:rPr>
      </w:pPr>
    </w:p>
    <w:p w14:paraId="0DF149D3" w14:textId="77777777" w:rsidR="00A51A3C" w:rsidRDefault="00ED6486" w:rsidP="00770D36">
      <w:pPr>
        <w:tabs>
          <w:tab w:val="left" w:pos="567"/>
        </w:tabs>
        <w:rPr>
          <w:szCs w:val="20"/>
        </w:rPr>
      </w:pPr>
      <w:r w:rsidRPr="00770D36">
        <w:rPr>
          <w:i/>
          <w:szCs w:val="20"/>
        </w:rPr>
        <w:t xml:space="preserve">(6)     A motion for such an Address shall not be made on the ground </w:t>
      </w:r>
      <w:r w:rsidR="00770D36">
        <w:rPr>
          <w:i/>
          <w:szCs w:val="20"/>
        </w:rPr>
        <w:tab/>
      </w:r>
      <w:r w:rsidRPr="00770D36">
        <w:rPr>
          <w:i/>
          <w:szCs w:val="20"/>
        </w:rPr>
        <w:t xml:space="preserve">mentioned in sub-paragraph (5)(a) if more than 3 months have elapsed </w:t>
      </w:r>
      <w:r w:rsidR="00770D36">
        <w:rPr>
          <w:i/>
          <w:szCs w:val="20"/>
        </w:rPr>
        <w:tab/>
      </w:r>
      <w:r w:rsidRPr="00770D36">
        <w:rPr>
          <w:i/>
          <w:szCs w:val="20"/>
        </w:rPr>
        <w:t>since the end of the period in question.</w:t>
      </w:r>
    </w:p>
    <w:p w14:paraId="7CA9E74F" w14:textId="77777777" w:rsidR="00A51A3C" w:rsidRDefault="00A51A3C" w:rsidP="001328A0">
      <w:pPr>
        <w:rPr>
          <w:szCs w:val="20"/>
        </w:rPr>
      </w:pPr>
    </w:p>
    <w:p w14:paraId="1D1BC2BA" w14:textId="77777777" w:rsidR="00EF2DA0" w:rsidRPr="00EF2DA0" w:rsidRDefault="00ED6486" w:rsidP="00EF2DA0">
      <w:pPr>
        <w:pStyle w:val="ECContents-headings"/>
        <w:rPr>
          <w:sz w:val="28"/>
        </w:rPr>
      </w:pPr>
      <w:r w:rsidRPr="00EF2DA0">
        <w:rPr>
          <w:sz w:val="28"/>
        </w:rPr>
        <w:t xml:space="preserve">Duty not to disclose contents of Northern Ireland reports </w:t>
      </w:r>
    </w:p>
    <w:p w14:paraId="4D0A2B51" w14:textId="77777777" w:rsidR="00EF2DA0" w:rsidRPr="00EF2DA0" w:rsidRDefault="00ED6486" w:rsidP="00EF2DA0">
      <w:pPr>
        <w:pStyle w:val="ECContents-headings"/>
        <w:numPr>
          <w:ilvl w:val="0"/>
          <w:numId w:val="0"/>
        </w:numPr>
        <w:rPr>
          <w:color w:val="auto"/>
        </w:rPr>
      </w:pPr>
      <w:r>
        <w:rPr>
          <w:color w:val="auto"/>
        </w:rPr>
        <w:t>s.71E</w:t>
      </w:r>
      <w:r w:rsidRPr="00EF2DA0">
        <w:rPr>
          <w:color w:val="auto"/>
        </w:rPr>
        <w:t xml:space="preserve"> Political Parties, Elections and Referendums Act 2000</w:t>
      </w:r>
      <w:r>
        <w:rPr>
          <w:color w:val="auto"/>
        </w:rPr>
        <w:t xml:space="preserve">                     </w:t>
      </w:r>
      <w:r w:rsidRPr="00EF2DA0">
        <w:rPr>
          <w:color w:val="auto"/>
        </w:rPr>
        <w:t xml:space="preserve">- </w:t>
      </w:r>
      <w:r w:rsidRPr="00EF2DA0">
        <w:rPr>
          <w:color w:val="auto"/>
          <w:szCs w:val="20"/>
        </w:rPr>
        <w:t>Duty not to disclose contents of donation reports</w:t>
      </w:r>
    </w:p>
    <w:p w14:paraId="1A2CA2C9" w14:textId="77777777" w:rsidR="00770D36" w:rsidRPr="00770D36" w:rsidRDefault="00ED6486" w:rsidP="00CA5E65">
      <w:pPr>
        <w:tabs>
          <w:tab w:val="left" w:pos="567"/>
        </w:tabs>
        <w:rPr>
          <w:i/>
          <w:szCs w:val="20"/>
        </w:rPr>
      </w:pPr>
      <w:r w:rsidRPr="00770D36">
        <w:rPr>
          <w:i/>
          <w:szCs w:val="20"/>
        </w:rPr>
        <w:t xml:space="preserve">(A1)  Subject to subsection (A2), this section applies only to a donation </w:t>
      </w:r>
      <w:r w:rsidR="00CA5E65">
        <w:rPr>
          <w:i/>
          <w:szCs w:val="20"/>
        </w:rPr>
        <w:tab/>
      </w:r>
      <w:r w:rsidRPr="00770D36">
        <w:rPr>
          <w:i/>
          <w:szCs w:val="20"/>
        </w:rPr>
        <w:t>received by a Northern Ireland recipient before 1 July 2017.</w:t>
      </w:r>
    </w:p>
    <w:p w14:paraId="3D6DC320" w14:textId="77777777" w:rsidR="00CA5E65" w:rsidRDefault="00CA5E65" w:rsidP="00CA5E65">
      <w:pPr>
        <w:textAlignment w:val="baseline"/>
        <w:rPr>
          <w:rFonts w:cs="Arial"/>
          <w:color w:val="000000"/>
          <w:szCs w:val="27"/>
          <w:lang w:eastAsia="en-GB"/>
        </w:rPr>
      </w:pPr>
    </w:p>
    <w:p w14:paraId="36E36EC1" w14:textId="77777777" w:rsidR="00770D36" w:rsidRPr="00770D36" w:rsidRDefault="00ED6486" w:rsidP="00CA5E65">
      <w:pPr>
        <w:tabs>
          <w:tab w:val="left" w:pos="567"/>
        </w:tabs>
        <w:rPr>
          <w:i/>
          <w:szCs w:val="20"/>
        </w:rPr>
      </w:pPr>
      <w:r>
        <w:rPr>
          <w:i/>
          <w:szCs w:val="20"/>
        </w:rPr>
        <w:t>(A2)  </w:t>
      </w:r>
      <w:r w:rsidRPr="00770D36">
        <w:rPr>
          <w:i/>
          <w:szCs w:val="20"/>
        </w:rPr>
        <w:t xml:space="preserve">This section does not apply to a donation received before 1 July 2017 </w:t>
      </w:r>
      <w:r>
        <w:rPr>
          <w:i/>
          <w:szCs w:val="20"/>
        </w:rPr>
        <w:tab/>
      </w:r>
      <w:r w:rsidRPr="00770D36">
        <w:rPr>
          <w:i/>
          <w:szCs w:val="20"/>
        </w:rPr>
        <w:t>which is required to be recorded in a report</w:t>
      </w:r>
      <w:r>
        <w:rPr>
          <w:i/>
          <w:szCs w:val="20"/>
        </w:rPr>
        <w:t xml:space="preserve"> </w:t>
      </w:r>
      <w:r w:rsidRPr="00770D36">
        <w:rPr>
          <w:i/>
          <w:szCs w:val="20"/>
        </w:rPr>
        <w:t>—</w:t>
      </w:r>
    </w:p>
    <w:p w14:paraId="4E1CAA92" w14:textId="77777777" w:rsidR="00CA5E65" w:rsidRDefault="00CA5E65" w:rsidP="00CA5E65">
      <w:pPr>
        <w:textAlignment w:val="baseline"/>
        <w:rPr>
          <w:rFonts w:cs="Arial"/>
          <w:color w:val="000000"/>
          <w:szCs w:val="27"/>
          <w:lang w:eastAsia="en-GB"/>
        </w:rPr>
      </w:pPr>
    </w:p>
    <w:p w14:paraId="3CC86F51" w14:textId="77777777" w:rsidR="00770D36" w:rsidRPr="00CA5E65" w:rsidRDefault="00ED6486" w:rsidP="00CA5E65">
      <w:pPr>
        <w:numPr>
          <w:ilvl w:val="0"/>
          <w:numId w:val="15"/>
        </w:numPr>
        <w:ind w:hanging="417"/>
        <w:textAlignment w:val="baseline"/>
        <w:rPr>
          <w:rFonts w:cs="Arial"/>
          <w:i/>
          <w:color w:val="000000"/>
          <w:szCs w:val="27"/>
          <w:lang w:eastAsia="en-GB"/>
        </w:rPr>
      </w:pPr>
      <w:r w:rsidRPr="00770D36">
        <w:rPr>
          <w:rFonts w:cs="Arial"/>
          <w:i/>
          <w:color w:val="000000"/>
          <w:szCs w:val="27"/>
          <w:lang w:eastAsia="en-GB"/>
        </w:rPr>
        <w:lastRenderedPageBreak/>
        <w:t>under section 62 in respect of a period beginning on or after 1 July 2017 because the donation is required by that section to be aggregated with a donation received or transaction entered into on or after that date, or</w:t>
      </w:r>
    </w:p>
    <w:p w14:paraId="70634CD1" w14:textId="77777777" w:rsidR="00CA5E65" w:rsidRPr="00770D36" w:rsidRDefault="00CA5E65" w:rsidP="00CA5E65">
      <w:pPr>
        <w:ind w:left="984"/>
        <w:textAlignment w:val="baseline"/>
        <w:rPr>
          <w:rFonts w:cs="Arial"/>
          <w:i/>
          <w:color w:val="000000"/>
          <w:szCs w:val="27"/>
          <w:lang w:eastAsia="en-GB"/>
        </w:rPr>
      </w:pPr>
    </w:p>
    <w:p w14:paraId="2C86D853" w14:textId="77777777" w:rsidR="00770D36" w:rsidRPr="00770D36" w:rsidRDefault="00ED6486" w:rsidP="00CA5E65">
      <w:pPr>
        <w:numPr>
          <w:ilvl w:val="0"/>
          <w:numId w:val="15"/>
        </w:numPr>
        <w:ind w:hanging="417"/>
        <w:textAlignment w:val="baseline"/>
        <w:rPr>
          <w:rFonts w:cs="Arial"/>
          <w:i/>
          <w:color w:val="000000"/>
          <w:szCs w:val="27"/>
          <w:lang w:eastAsia="en-GB"/>
        </w:rPr>
      </w:pPr>
      <w:r w:rsidRPr="00770D36">
        <w:rPr>
          <w:rFonts w:cs="Arial"/>
          <w:i/>
          <w:color w:val="000000"/>
          <w:szCs w:val="27"/>
          <w:lang w:eastAsia="en-GB"/>
        </w:rPr>
        <w:t>under paragraph 10 of Schedule 7 delivered on or after 1 July 2017 because the donation is required by that paragraph to be aggregated with a donation received or a transaction ente</w:t>
      </w:r>
      <w:r w:rsidR="00CA5E65" w:rsidRPr="00CA5E65">
        <w:rPr>
          <w:rFonts w:cs="Arial"/>
          <w:i/>
          <w:color w:val="000000"/>
          <w:szCs w:val="27"/>
          <w:lang w:eastAsia="en-GB"/>
        </w:rPr>
        <w:t>red into on or after that date.</w:t>
      </w:r>
    </w:p>
    <w:p w14:paraId="4C25BF4B" w14:textId="77777777" w:rsidR="00CA5E65" w:rsidRDefault="00CA5E65" w:rsidP="00CA5E65">
      <w:pPr>
        <w:textAlignment w:val="baseline"/>
        <w:rPr>
          <w:rFonts w:cs="Arial"/>
          <w:color w:val="000000"/>
          <w:szCs w:val="27"/>
          <w:lang w:eastAsia="en-GB"/>
        </w:rPr>
      </w:pPr>
    </w:p>
    <w:p w14:paraId="5F288399" w14:textId="77777777" w:rsidR="00770D36" w:rsidRPr="00CA5E65" w:rsidRDefault="00ED6486" w:rsidP="00CA5E65">
      <w:pPr>
        <w:tabs>
          <w:tab w:val="left" w:pos="567"/>
        </w:tabs>
        <w:rPr>
          <w:i/>
          <w:szCs w:val="20"/>
        </w:rPr>
      </w:pPr>
      <w:r w:rsidRPr="00770D36">
        <w:rPr>
          <w:i/>
          <w:szCs w:val="20"/>
        </w:rPr>
        <w:t xml:space="preserve">(1)     A person who is or has been a member or employee of the Commission </w:t>
      </w:r>
      <w:r w:rsidR="00CA5E65">
        <w:rPr>
          <w:i/>
          <w:szCs w:val="20"/>
        </w:rPr>
        <w:tab/>
      </w:r>
      <w:r w:rsidRPr="00770D36">
        <w:rPr>
          <w:i/>
          <w:szCs w:val="20"/>
        </w:rPr>
        <w:t>must not disclose any information which</w:t>
      </w:r>
      <w:r w:rsidR="00CA5E65" w:rsidRPr="00CA5E65">
        <w:rPr>
          <w:i/>
          <w:szCs w:val="20"/>
        </w:rPr>
        <w:t xml:space="preserve"> </w:t>
      </w:r>
      <w:r w:rsidRPr="00770D36">
        <w:rPr>
          <w:i/>
          <w:szCs w:val="20"/>
        </w:rPr>
        <w:t>—</w:t>
      </w:r>
    </w:p>
    <w:p w14:paraId="304D7F3E" w14:textId="77777777" w:rsidR="00CA5E65" w:rsidRPr="00770D36" w:rsidRDefault="00CA5E65" w:rsidP="00CA5E65">
      <w:pPr>
        <w:textAlignment w:val="baseline"/>
        <w:rPr>
          <w:rFonts w:cs="Arial"/>
          <w:color w:val="000000"/>
          <w:szCs w:val="27"/>
          <w:lang w:eastAsia="en-GB"/>
        </w:rPr>
      </w:pPr>
    </w:p>
    <w:p w14:paraId="28172E43" w14:textId="77777777" w:rsidR="00770D36" w:rsidRPr="00CA5E65" w:rsidRDefault="00ED6486" w:rsidP="00C30B3C">
      <w:pPr>
        <w:numPr>
          <w:ilvl w:val="0"/>
          <w:numId w:val="17"/>
        </w:numPr>
        <w:ind w:left="993" w:hanging="426"/>
        <w:textAlignment w:val="baseline"/>
        <w:rPr>
          <w:rFonts w:cs="Arial"/>
          <w:i/>
          <w:color w:val="000000"/>
          <w:szCs w:val="27"/>
          <w:lang w:eastAsia="en-GB"/>
        </w:rPr>
      </w:pPr>
      <w:r w:rsidRPr="00770D36">
        <w:rPr>
          <w:rFonts w:cs="Arial"/>
          <w:i/>
          <w:color w:val="000000"/>
          <w:szCs w:val="27"/>
          <w:lang w:eastAsia="en-GB"/>
        </w:rPr>
        <w:t>relates to a donation</w:t>
      </w:r>
      <w:r w:rsidR="00195803">
        <w:rPr>
          <w:rFonts w:cs="Arial"/>
          <w:i/>
          <w:color w:val="000000"/>
          <w:szCs w:val="27"/>
          <w:lang w:eastAsia="en-GB"/>
        </w:rPr>
        <w:t xml:space="preserve"> </w:t>
      </w:r>
      <w:r w:rsidR="00CA5E65" w:rsidRPr="00CA5E65">
        <w:rPr>
          <w:rFonts w:cs="Arial"/>
          <w:i/>
          <w:color w:val="000000"/>
          <w:szCs w:val="27"/>
          <w:lang w:eastAsia="en-GB"/>
        </w:rPr>
        <w:t>to which this section applies</w:t>
      </w:r>
      <w:r w:rsidRPr="00770D36">
        <w:rPr>
          <w:rFonts w:cs="Arial"/>
          <w:i/>
          <w:color w:val="000000"/>
          <w:szCs w:val="27"/>
          <w:lang w:eastAsia="en-GB"/>
        </w:rPr>
        <w:t>, and</w:t>
      </w:r>
    </w:p>
    <w:p w14:paraId="1C5697C9" w14:textId="77777777" w:rsidR="00CA5E65" w:rsidRPr="00770D36" w:rsidRDefault="00CA5E65" w:rsidP="00CA5E65">
      <w:pPr>
        <w:ind w:left="984"/>
        <w:textAlignment w:val="baseline"/>
        <w:rPr>
          <w:rFonts w:cs="Arial"/>
          <w:color w:val="000000"/>
          <w:szCs w:val="27"/>
          <w:lang w:eastAsia="en-GB"/>
        </w:rPr>
      </w:pPr>
    </w:p>
    <w:p w14:paraId="4109AC85" w14:textId="77777777" w:rsidR="00770D36" w:rsidRPr="00770D36" w:rsidRDefault="00ED6486" w:rsidP="00C30B3C">
      <w:pPr>
        <w:tabs>
          <w:tab w:val="left" w:pos="567"/>
          <w:tab w:val="left" w:pos="709"/>
          <w:tab w:val="left" w:pos="1276"/>
        </w:tabs>
        <w:textAlignment w:val="baseline"/>
        <w:rPr>
          <w:rFonts w:cs="Arial"/>
          <w:i/>
          <w:color w:val="000000"/>
          <w:szCs w:val="27"/>
          <w:lang w:eastAsia="en-GB"/>
        </w:rPr>
      </w:pPr>
      <w:r>
        <w:rPr>
          <w:rFonts w:cs="Arial"/>
          <w:color w:val="000000"/>
          <w:szCs w:val="27"/>
          <w:lang w:eastAsia="en-GB"/>
        </w:rPr>
        <w:tab/>
      </w:r>
      <w:r w:rsidRPr="00C30B3C">
        <w:rPr>
          <w:rFonts w:cs="Arial"/>
          <w:i/>
          <w:color w:val="000000"/>
          <w:szCs w:val="27"/>
          <w:lang w:eastAsia="en-GB"/>
        </w:rPr>
        <w:t>(b)  </w:t>
      </w:r>
      <w:r w:rsidRPr="00770D36">
        <w:rPr>
          <w:rFonts w:cs="Arial"/>
          <w:i/>
          <w:color w:val="000000"/>
          <w:szCs w:val="27"/>
          <w:lang w:eastAsia="en-GB"/>
        </w:rPr>
        <w:t xml:space="preserve">has been obtained by the Commission in the exercise of their </w:t>
      </w:r>
      <w:r w:rsidRPr="00C30B3C">
        <w:rPr>
          <w:rFonts w:cs="Arial"/>
          <w:i/>
          <w:color w:val="000000"/>
          <w:szCs w:val="27"/>
          <w:lang w:eastAsia="en-GB"/>
        </w:rPr>
        <w:tab/>
      </w:r>
      <w:r w:rsidRPr="00C30B3C">
        <w:rPr>
          <w:rFonts w:cs="Arial"/>
          <w:i/>
          <w:color w:val="000000"/>
          <w:szCs w:val="27"/>
          <w:lang w:eastAsia="en-GB"/>
        </w:rPr>
        <w:tab/>
      </w:r>
      <w:r w:rsidRPr="00C30B3C">
        <w:rPr>
          <w:rFonts w:cs="Arial"/>
          <w:i/>
          <w:color w:val="000000"/>
          <w:szCs w:val="27"/>
          <w:lang w:eastAsia="en-GB"/>
        </w:rPr>
        <w:tab/>
        <w:t xml:space="preserve">    </w:t>
      </w:r>
      <w:r w:rsidRPr="00770D36">
        <w:rPr>
          <w:rFonts w:cs="Arial"/>
          <w:i/>
          <w:color w:val="000000"/>
          <w:szCs w:val="27"/>
          <w:lang w:eastAsia="en-GB"/>
        </w:rPr>
        <w:t>functions under this Part,</w:t>
      </w:r>
    </w:p>
    <w:p w14:paraId="2B2C547E" w14:textId="77777777" w:rsidR="00CA5E65" w:rsidRDefault="00CA5E65" w:rsidP="00CA5E65">
      <w:pPr>
        <w:textAlignment w:val="baseline"/>
        <w:rPr>
          <w:rFonts w:cs="Arial"/>
          <w:color w:val="000000"/>
          <w:szCs w:val="27"/>
          <w:lang w:eastAsia="en-GB"/>
        </w:rPr>
      </w:pPr>
    </w:p>
    <w:p w14:paraId="5EB22802"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eastAsia="en-GB"/>
        </w:rPr>
        <w:t>except in the following cases.</w:t>
      </w:r>
    </w:p>
    <w:p w14:paraId="73B5C471" w14:textId="77777777" w:rsidR="00CA5E65" w:rsidRDefault="00CA5E65" w:rsidP="00CA5E65">
      <w:pPr>
        <w:textAlignment w:val="baseline"/>
        <w:rPr>
          <w:rFonts w:cs="Arial"/>
          <w:color w:val="000000"/>
          <w:szCs w:val="27"/>
          <w:lang w:eastAsia="en-GB"/>
        </w:rPr>
      </w:pPr>
    </w:p>
    <w:p w14:paraId="1F3E1C96" w14:textId="77777777" w:rsidR="00770D36" w:rsidRPr="00770D36" w:rsidRDefault="00ED6486" w:rsidP="00C30B3C">
      <w:pPr>
        <w:tabs>
          <w:tab w:val="left" w:pos="567"/>
        </w:tabs>
        <w:rPr>
          <w:i/>
          <w:szCs w:val="20"/>
        </w:rPr>
      </w:pPr>
      <w:r w:rsidRPr="00770D36">
        <w:rPr>
          <w:i/>
          <w:szCs w:val="20"/>
        </w:rPr>
        <w:t xml:space="preserve">(2)    Such information may be disclosed, for the purpose of verifying </w:t>
      </w:r>
      <w:r w:rsidR="00C30B3C">
        <w:rPr>
          <w:i/>
          <w:szCs w:val="20"/>
        </w:rPr>
        <w:tab/>
      </w:r>
      <w:r w:rsidRPr="00770D36">
        <w:rPr>
          <w:i/>
          <w:szCs w:val="20"/>
        </w:rPr>
        <w:t>information given in a Northern Ireland report,—</w:t>
      </w:r>
    </w:p>
    <w:p w14:paraId="2CDB71F2" w14:textId="77777777" w:rsidR="00C30B3C" w:rsidRPr="00C30B3C" w:rsidRDefault="00C30B3C" w:rsidP="00CA5E65">
      <w:pPr>
        <w:textAlignment w:val="baseline"/>
        <w:rPr>
          <w:rFonts w:cs="Arial"/>
          <w:i/>
          <w:color w:val="000000"/>
          <w:szCs w:val="27"/>
          <w:lang w:eastAsia="en-GB"/>
        </w:rPr>
      </w:pPr>
    </w:p>
    <w:p w14:paraId="79AF2761" w14:textId="77777777" w:rsidR="00770D36" w:rsidRPr="00770D36" w:rsidRDefault="00ED6486" w:rsidP="00C30B3C">
      <w:pPr>
        <w:tabs>
          <w:tab w:val="left" w:pos="567"/>
        </w:tabs>
        <w:textAlignment w:val="baseline"/>
        <w:rPr>
          <w:rFonts w:cs="Arial"/>
          <w:i/>
          <w:color w:val="000000"/>
          <w:szCs w:val="27"/>
          <w:lang w:eastAsia="en-GB"/>
        </w:rPr>
      </w:pPr>
      <w:r>
        <w:rPr>
          <w:rFonts w:cs="Arial"/>
          <w:i/>
          <w:color w:val="000000"/>
          <w:szCs w:val="27"/>
          <w:lang w:eastAsia="en-GB"/>
        </w:rPr>
        <w:tab/>
        <w:t>(a)  </w:t>
      </w:r>
      <w:r w:rsidRPr="00770D36">
        <w:rPr>
          <w:rFonts w:cs="Arial"/>
          <w:i/>
          <w:color w:val="000000"/>
          <w:szCs w:val="27"/>
          <w:lang w:eastAsia="en-GB"/>
        </w:rPr>
        <w:t>to a member or employee of the Commission, or</w:t>
      </w:r>
    </w:p>
    <w:p w14:paraId="4F86A59B" w14:textId="77777777" w:rsidR="00C30B3C" w:rsidRPr="00C30B3C" w:rsidRDefault="00C30B3C" w:rsidP="00CA5E65">
      <w:pPr>
        <w:textAlignment w:val="baseline"/>
        <w:rPr>
          <w:rFonts w:cs="Arial"/>
          <w:i/>
          <w:color w:val="000000"/>
          <w:szCs w:val="27"/>
          <w:lang w:eastAsia="en-GB"/>
        </w:rPr>
      </w:pPr>
    </w:p>
    <w:p w14:paraId="7B8BFE67" w14:textId="77777777" w:rsidR="00770D36" w:rsidRPr="00770D36" w:rsidRDefault="00ED6486" w:rsidP="00C30B3C">
      <w:pPr>
        <w:tabs>
          <w:tab w:val="left" w:pos="567"/>
        </w:tabs>
        <w:textAlignment w:val="baseline"/>
        <w:rPr>
          <w:rFonts w:cs="Arial"/>
          <w:i/>
          <w:color w:val="000000"/>
          <w:szCs w:val="27"/>
          <w:lang w:eastAsia="en-GB"/>
        </w:rPr>
      </w:pPr>
      <w:r>
        <w:rPr>
          <w:rFonts w:cs="Arial"/>
          <w:i/>
          <w:color w:val="000000"/>
          <w:szCs w:val="27"/>
          <w:lang w:eastAsia="en-GB"/>
        </w:rPr>
        <w:tab/>
        <w:t xml:space="preserve">(b)  </w:t>
      </w:r>
      <w:r w:rsidRPr="00770D36">
        <w:rPr>
          <w:rFonts w:cs="Arial"/>
          <w:i/>
          <w:color w:val="000000"/>
          <w:szCs w:val="27"/>
          <w:lang w:eastAsia="en-GB"/>
        </w:rPr>
        <w:t>to such bodies as may be prescribed.</w:t>
      </w:r>
    </w:p>
    <w:p w14:paraId="44ABA01E" w14:textId="77777777" w:rsidR="00CA5E65" w:rsidRDefault="00CA5E65" w:rsidP="00CA5E65">
      <w:pPr>
        <w:textAlignment w:val="baseline"/>
        <w:rPr>
          <w:rFonts w:cs="Arial"/>
          <w:color w:val="000000"/>
          <w:szCs w:val="27"/>
          <w:lang w:eastAsia="en-GB"/>
        </w:rPr>
      </w:pPr>
    </w:p>
    <w:p w14:paraId="072A6B8E" w14:textId="77777777" w:rsidR="00770D36" w:rsidRPr="00770D36" w:rsidRDefault="00ED6486" w:rsidP="00C30B3C">
      <w:pPr>
        <w:tabs>
          <w:tab w:val="left" w:pos="567"/>
        </w:tabs>
        <w:textAlignment w:val="baseline"/>
        <w:rPr>
          <w:rFonts w:cs="Arial"/>
          <w:i/>
          <w:color w:val="000000"/>
          <w:szCs w:val="27"/>
          <w:lang w:eastAsia="en-GB"/>
        </w:rPr>
      </w:pPr>
      <w:r w:rsidRPr="00770D36">
        <w:rPr>
          <w:rFonts w:cs="Arial"/>
          <w:i/>
          <w:color w:val="000000"/>
          <w:szCs w:val="27"/>
          <w:lang w:eastAsia="en-GB"/>
        </w:rPr>
        <w:t xml:space="preserve">(3)    Such information may be disclosed for the purposes of any criminal or </w:t>
      </w:r>
      <w:r w:rsidR="00C30B3C">
        <w:rPr>
          <w:rFonts w:cs="Arial"/>
          <w:i/>
          <w:color w:val="000000"/>
          <w:szCs w:val="27"/>
          <w:lang w:eastAsia="en-GB"/>
        </w:rPr>
        <w:tab/>
      </w:r>
      <w:r w:rsidRPr="00770D36">
        <w:rPr>
          <w:rFonts w:cs="Arial"/>
          <w:i/>
          <w:color w:val="000000"/>
          <w:szCs w:val="27"/>
          <w:lang w:eastAsia="en-GB"/>
        </w:rPr>
        <w:t>civil proceedings.</w:t>
      </w:r>
    </w:p>
    <w:p w14:paraId="016CD319" w14:textId="77777777" w:rsidR="00CA5E65" w:rsidRDefault="00CA5E65" w:rsidP="00CA5E65">
      <w:pPr>
        <w:textAlignment w:val="baseline"/>
        <w:rPr>
          <w:rFonts w:cs="Arial"/>
          <w:color w:val="000000"/>
          <w:szCs w:val="27"/>
          <w:lang w:eastAsia="en-GB"/>
        </w:rPr>
      </w:pPr>
    </w:p>
    <w:p w14:paraId="46EB1583" w14:textId="77777777" w:rsidR="00770D36" w:rsidRPr="00770D36" w:rsidRDefault="00ED6486" w:rsidP="00C30B3C">
      <w:pPr>
        <w:tabs>
          <w:tab w:val="left" w:pos="567"/>
        </w:tabs>
        <w:textAlignment w:val="baseline"/>
        <w:rPr>
          <w:rFonts w:cs="Arial"/>
          <w:i/>
          <w:color w:val="000000"/>
          <w:szCs w:val="27"/>
          <w:lang w:eastAsia="en-GB"/>
        </w:rPr>
      </w:pPr>
      <w:r w:rsidRPr="00770D36">
        <w:rPr>
          <w:rFonts w:cs="Arial"/>
          <w:i/>
          <w:color w:val="000000"/>
          <w:szCs w:val="27"/>
          <w:lang w:eastAsia="en-GB"/>
        </w:rPr>
        <w:t xml:space="preserve">(4)    Such information may be disclosed in accordance with any prescribed </w:t>
      </w:r>
      <w:r w:rsidR="00C30B3C">
        <w:rPr>
          <w:rFonts w:cs="Arial"/>
          <w:i/>
          <w:color w:val="000000"/>
          <w:szCs w:val="27"/>
          <w:lang w:eastAsia="en-GB"/>
        </w:rPr>
        <w:tab/>
      </w:r>
      <w:r w:rsidRPr="00770D36">
        <w:rPr>
          <w:rFonts w:cs="Arial"/>
          <w:i/>
          <w:color w:val="000000"/>
          <w:szCs w:val="27"/>
          <w:lang w:eastAsia="en-GB"/>
        </w:rPr>
        <w:t xml:space="preserve">requirements if it relates to a donation which the Commission believe, </w:t>
      </w:r>
      <w:r w:rsidR="00C30B3C">
        <w:rPr>
          <w:rFonts w:cs="Arial"/>
          <w:i/>
          <w:color w:val="000000"/>
          <w:szCs w:val="27"/>
          <w:lang w:eastAsia="en-GB"/>
        </w:rPr>
        <w:tab/>
      </w:r>
      <w:r w:rsidRPr="00770D36">
        <w:rPr>
          <w:rFonts w:cs="Arial"/>
          <w:i/>
          <w:color w:val="000000"/>
          <w:szCs w:val="27"/>
          <w:lang w:eastAsia="en-GB"/>
        </w:rPr>
        <w:t xml:space="preserve">on reasonable grounds, was a donation required to be dealt with in </w:t>
      </w:r>
      <w:r w:rsidR="00C30B3C">
        <w:rPr>
          <w:rFonts w:cs="Arial"/>
          <w:i/>
          <w:color w:val="000000"/>
          <w:szCs w:val="27"/>
          <w:lang w:eastAsia="en-GB"/>
        </w:rPr>
        <w:tab/>
      </w:r>
      <w:r w:rsidRPr="00770D36">
        <w:rPr>
          <w:rFonts w:cs="Arial"/>
          <w:i/>
          <w:color w:val="000000"/>
          <w:szCs w:val="27"/>
          <w:lang w:eastAsia="en-GB"/>
        </w:rPr>
        <w:t xml:space="preserve">accordance with section 56(2) (donations from impermissible and </w:t>
      </w:r>
      <w:r w:rsidR="00C30B3C">
        <w:rPr>
          <w:rFonts w:cs="Arial"/>
          <w:i/>
          <w:color w:val="000000"/>
          <w:szCs w:val="27"/>
          <w:lang w:eastAsia="en-GB"/>
        </w:rPr>
        <w:tab/>
      </w:r>
      <w:r w:rsidRPr="00770D36">
        <w:rPr>
          <w:rFonts w:cs="Arial"/>
          <w:i/>
          <w:color w:val="000000"/>
          <w:szCs w:val="27"/>
          <w:lang w:eastAsia="en-GB"/>
        </w:rPr>
        <w:t>unidentifiable donors).</w:t>
      </w:r>
    </w:p>
    <w:p w14:paraId="43A51B9B" w14:textId="77777777" w:rsidR="00CA5E65" w:rsidRDefault="00CA5E65" w:rsidP="00CA5E65">
      <w:pPr>
        <w:textAlignment w:val="baseline"/>
        <w:rPr>
          <w:rFonts w:cs="Arial"/>
          <w:color w:val="000000"/>
          <w:szCs w:val="27"/>
          <w:lang w:eastAsia="en-GB"/>
        </w:rPr>
      </w:pPr>
    </w:p>
    <w:p w14:paraId="3020E685"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eastAsia="en-GB"/>
        </w:rPr>
        <w:t>(5)     A person who contravenes subsection (1) is guilty of an offence.</w:t>
      </w:r>
    </w:p>
    <w:p w14:paraId="793854A7" w14:textId="77777777" w:rsidR="00CA5E65" w:rsidRDefault="00CA5E65" w:rsidP="00CA5E65">
      <w:pPr>
        <w:textAlignment w:val="baseline"/>
        <w:rPr>
          <w:rFonts w:cs="Arial"/>
          <w:color w:val="000000"/>
          <w:szCs w:val="27"/>
          <w:lang w:eastAsia="en-GB"/>
        </w:rPr>
      </w:pPr>
    </w:p>
    <w:p w14:paraId="011490CB" w14:textId="77777777" w:rsidR="00770D36" w:rsidRPr="00770D36" w:rsidRDefault="00ED6486" w:rsidP="00C30B3C">
      <w:pPr>
        <w:tabs>
          <w:tab w:val="left" w:pos="567"/>
        </w:tabs>
        <w:textAlignment w:val="baseline"/>
        <w:rPr>
          <w:rFonts w:cs="Arial"/>
          <w:i/>
          <w:color w:val="000000"/>
          <w:szCs w:val="27"/>
          <w:lang w:eastAsia="en-GB"/>
        </w:rPr>
      </w:pPr>
      <w:r w:rsidRPr="00770D36">
        <w:rPr>
          <w:rFonts w:cs="Arial"/>
          <w:i/>
          <w:color w:val="000000"/>
          <w:szCs w:val="27"/>
          <w:lang w:eastAsia="en-GB"/>
        </w:rPr>
        <w:t xml:space="preserve">(6)     A person does not contravene subsection (1) if that person discloses </w:t>
      </w:r>
      <w:r w:rsidR="00C30B3C">
        <w:rPr>
          <w:rFonts w:cs="Arial"/>
          <w:i/>
          <w:color w:val="000000"/>
          <w:szCs w:val="27"/>
          <w:lang w:eastAsia="en-GB"/>
        </w:rPr>
        <w:tab/>
      </w:r>
      <w:r w:rsidRPr="00770D36">
        <w:rPr>
          <w:rFonts w:cs="Arial"/>
          <w:i/>
          <w:color w:val="000000"/>
          <w:szCs w:val="27"/>
          <w:lang w:eastAsia="en-GB"/>
        </w:rPr>
        <w:t>information relating to a donation to which this section applies where</w:t>
      </w:r>
      <w:r w:rsidR="00CA5E65" w:rsidRPr="00C30B3C">
        <w:rPr>
          <w:rFonts w:cs="Arial"/>
          <w:i/>
          <w:color w:val="000000"/>
          <w:szCs w:val="27"/>
          <w:lang w:eastAsia="en-GB"/>
        </w:rPr>
        <w:t xml:space="preserve"> </w:t>
      </w:r>
      <w:r w:rsidRPr="00770D36">
        <w:rPr>
          <w:rFonts w:cs="Arial"/>
          <w:i/>
          <w:color w:val="000000"/>
          <w:szCs w:val="27"/>
          <w:lang w:eastAsia="en-GB"/>
        </w:rPr>
        <w:t>—</w:t>
      </w:r>
    </w:p>
    <w:p w14:paraId="0D03749F" w14:textId="77777777" w:rsidR="00C30B3C" w:rsidRDefault="00C30B3C" w:rsidP="00CA5E65">
      <w:pPr>
        <w:textAlignment w:val="baseline"/>
        <w:rPr>
          <w:rFonts w:cs="Arial"/>
          <w:color w:val="000000"/>
          <w:szCs w:val="27"/>
          <w:lang w:eastAsia="en-GB"/>
        </w:rPr>
      </w:pPr>
    </w:p>
    <w:p w14:paraId="589DA611" w14:textId="77777777" w:rsidR="00CA5E65" w:rsidRPr="00C30B3C" w:rsidRDefault="00ED6486" w:rsidP="00C30B3C">
      <w:pPr>
        <w:tabs>
          <w:tab w:val="left" w:pos="993"/>
        </w:tabs>
        <w:ind w:left="567"/>
        <w:textAlignment w:val="baseline"/>
        <w:rPr>
          <w:rFonts w:cs="Arial"/>
          <w:i/>
          <w:color w:val="000000"/>
          <w:szCs w:val="27"/>
          <w:lang w:eastAsia="en-GB"/>
        </w:rPr>
      </w:pPr>
      <w:r w:rsidRPr="00C30B3C">
        <w:rPr>
          <w:rFonts w:cs="Arial"/>
          <w:i/>
          <w:color w:val="000000"/>
          <w:szCs w:val="27"/>
          <w:lang w:eastAsia="en-GB"/>
        </w:rPr>
        <w:t>(a)  </w:t>
      </w:r>
      <w:r w:rsidR="00770D36" w:rsidRPr="00770D36">
        <w:rPr>
          <w:rFonts w:cs="Arial"/>
          <w:i/>
          <w:color w:val="000000"/>
          <w:szCs w:val="27"/>
          <w:lang w:eastAsia="en-GB"/>
        </w:rPr>
        <w:t xml:space="preserve">the donation was received on or after 1 January 2014 but before 1 </w:t>
      </w:r>
      <w:r w:rsidRPr="00C30B3C">
        <w:rPr>
          <w:rFonts w:cs="Arial"/>
          <w:i/>
          <w:color w:val="000000"/>
          <w:szCs w:val="27"/>
          <w:lang w:eastAsia="en-GB"/>
        </w:rPr>
        <w:tab/>
        <w:t>J</w:t>
      </w:r>
      <w:r w:rsidR="00770D36" w:rsidRPr="00770D36">
        <w:rPr>
          <w:rFonts w:cs="Arial"/>
          <w:i/>
          <w:color w:val="000000"/>
          <w:szCs w:val="27"/>
          <w:lang w:eastAsia="en-GB"/>
        </w:rPr>
        <w:t>uly 2017,</w:t>
      </w:r>
    </w:p>
    <w:p w14:paraId="32F8C942" w14:textId="77777777" w:rsidR="00C30B3C" w:rsidRPr="00C30B3C" w:rsidRDefault="00C30B3C" w:rsidP="00C30B3C">
      <w:pPr>
        <w:ind w:left="567"/>
        <w:textAlignment w:val="baseline"/>
        <w:rPr>
          <w:rFonts w:cs="Arial"/>
          <w:i/>
          <w:color w:val="000000"/>
          <w:szCs w:val="27"/>
          <w:lang w:eastAsia="en-GB"/>
        </w:rPr>
      </w:pPr>
    </w:p>
    <w:p w14:paraId="0D4DBA81" w14:textId="77777777" w:rsidR="00770D36" w:rsidRPr="00C30B3C" w:rsidRDefault="00ED6486" w:rsidP="00A2230B">
      <w:pPr>
        <w:tabs>
          <w:tab w:val="left" w:pos="993"/>
        </w:tabs>
        <w:ind w:left="567"/>
        <w:textAlignment w:val="baseline"/>
        <w:rPr>
          <w:rFonts w:cs="Arial"/>
          <w:i/>
          <w:color w:val="000000"/>
          <w:szCs w:val="27"/>
          <w:lang w:eastAsia="en-GB"/>
        </w:rPr>
      </w:pPr>
      <w:r w:rsidRPr="00770D36">
        <w:rPr>
          <w:rFonts w:cs="Arial"/>
          <w:i/>
          <w:color w:val="000000"/>
          <w:szCs w:val="27"/>
          <w:lang w:eastAsia="en-GB"/>
        </w:rPr>
        <w:t>(b) </w:t>
      </w:r>
      <w:r w:rsidR="00A2230B">
        <w:rPr>
          <w:rFonts w:cs="Arial"/>
          <w:i/>
          <w:color w:val="000000"/>
          <w:szCs w:val="27"/>
          <w:lang w:eastAsia="en-GB"/>
        </w:rPr>
        <w:t xml:space="preserve"> </w:t>
      </w:r>
      <w:r w:rsidRPr="00770D36">
        <w:rPr>
          <w:rFonts w:cs="Arial"/>
          <w:i/>
          <w:color w:val="000000"/>
          <w:szCs w:val="27"/>
          <w:lang w:eastAsia="en-GB"/>
        </w:rPr>
        <w:t xml:space="preserve">the Northern Ireland report recording the donation does not state </w:t>
      </w:r>
      <w:r w:rsidR="00A2230B">
        <w:rPr>
          <w:rFonts w:cs="Arial"/>
          <w:i/>
          <w:color w:val="000000"/>
          <w:szCs w:val="27"/>
          <w:lang w:eastAsia="en-GB"/>
        </w:rPr>
        <w:t xml:space="preserve">   </w:t>
      </w:r>
      <w:r w:rsidR="00A2230B">
        <w:rPr>
          <w:rFonts w:cs="Arial"/>
          <w:i/>
          <w:color w:val="000000"/>
          <w:szCs w:val="27"/>
          <w:lang w:eastAsia="en-GB"/>
        </w:rPr>
        <w:tab/>
      </w:r>
      <w:r w:rsidRPr="00770D36">
        <w:rPr>
          <w:rFonts w:cs="Arial"/>
          <w:i/>
          <w:color w:val="000000"/>
          <w:szCs w:val="27"/>
          <w:lang w:eastAsia="en-GB"/>
        </w:rPr>
        <w:t>that the donation was received before 1 July 2017, and</w:t>
      </w:r>
    </w:p>
    <w:p w14:paraId="79F88BF3" w14:textId="77777777" w:rsidR="00C30B3C" w:rsidRPr="00770D36" w:rsidRDefault="00C30B3C" w:rsidP="00C30B3C">
      <w:pPr>
        <w:tabs>
          <w:tab w:val="left" w:pos="1134"/>
        </w:tabs>
        <w:ind w:left="567"/>
        <w:textAlignment w:val="baseline"/>
        <w:rPr>
          <w:rFonts w:cs="Arial"/>
          <w:i/>
          <w:color w:val="000000"/>
          <w:szCs w:val="27"/>
          <w:lang w:eastAsia="en-GB"/>
        </w:rPr>
      </w:pPr>
    </w:p>
    <w:p w14:paraId="4F1DE61B" w14:textId="77777777" w:rsidR="00CA5E65" w:rsidRPr="00C30B3C" w:rsidRDefault="00ED6486" w:rsidP="00C30B3C">
      <w:pPr>
        <w:tabs>
          <w:tab w:val="left" w:pos="1134"/>
        </w:tabs>
        <w:ind w:left="567"/>
        <w:textAlignment w:val="baseline"/>
        <w:rPr>
          <w:rFonts w:cs="Arial"/>
          <w:i/>
          <w:color w:val="000000"/>
          <w:szCs w:val="27"/>
          <w:lang w:eastAsia="en-GB"/>
        </w:rPr>
      </w:pPr>
      <w:r w:rsidRPr="00770D36">
        <w:rPr>
          <w:rFonts w:cs="Arial"/>
          <w:i/>
          <w:color w:val="000000"/>
          <w:szCs w:val="27"/>
          <w:lang w:eastAsia="en-GB"/>
        </w:rPr>
        <w:lastRenderedPageBreak/>
        <w:t xml:space="preserve">(c)    when the disclosure is made, the person believes that the donation </w:t>
      </w:r>
      <w:r w:rsidR="00C30B3C" w:rsidRPr="00C30B3C">
        <w:rPr>
          <w:rFonts w:cs="Arial"/>
          <w:i/>
          <w:color w:val="000000"/>
          <w:szCs w:val="27"/>
          <w:lang w:eastAsia="en-GB"/>
        </w:rPr>
        <w:tab/>
      </w:r>
      <w:r w:rsidRPr="00770D36">
        <w:rPr>
          <w:rFonts w:cs="Arial"/>
          <w:i/>
          <w:color w:val="000000"/>
          <w:szCs w:val="27"/>
          <w:lang w:eastAsia="en-GB"/>
        </w:rPr>
        <w:t xml:space="preserve">was received on or after 1 July 2017 and is reasonably entitled </w:t>
      </w:r>
      <w:r w:rsidR="00C30B3C" w:rsidRPr="00C30B3C">
        <w:rPr>
          <w:rFonts w:cs="Arial"/>
          <w:i/>
          <w:color w:val="000000"/>
          <w:szCs w:val="27"/>
          <w:lang w:eastAsia="en-GB"/>
        </w:rPr>
        <w:tab/>
      </w:r>
      <w:r w:rsidR="00C30B3C" w:rsidRPr="00C30B3C">
        <w:rPr>
          <w:rFonts w:cs="Arial"/>
          <w:i/>
          <w:color w:val="000000"/>
          <w:szCs w:val="27"/>
          <w:lang w:eastAsia="en-GB"/>
        </w:rPr>
        <w:tab/>
      </w:r>
      <w:r w:rsidRPr="00770D36">
        <w:rPr>
          <w:rFonts w:cs="Arial"/>
          <w:i/>
          <w:color w:val="000000"/>
          <w:szCs w:val="27"/>
          <w:lang w:eastAsia="en-GB"/>
        </w:rPr>
        <w:t>to hold that belief.</w:t>
      </w:r>
    </w:p>
    <w:p w14:paraId="49118B53" w14:textId="77777777" w:rsidR="00CA5E65" w:rsidRDefault="00CA5E65" w:rsidP="00CA5E65">
      <w:pPr>
        <w:textAlignment w:val="baseline"/>
        <w:rPr>
          <w:rFonts w:cs="Arial"/>
          <w:color w:val="000000"/>
          <w:szCs w:val="27"/>
          <w:lang w:eastAsia="en-GB"/>
        </w:rPr>
      </w:pPr>
    </w:p>
    <w:p w14:paraId="411AD01C"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eastAsia="en-GB"/>
        </w:rPr>
        <w:t>(7)     A person does not contravene subsection (1) merely because</w:t>
      </w:r>
      <w:r w:rsidR="00C30B3C" w:rsidRPr="00C30B3C">
        <w:rPr>
          <w:rFonts w:cs="Arial"/>
          <w:i/>
          <w:color w:val="000000"/>
          <w:szCs w:val="27"/>
          <w:lang w:eastAsia="en-GB"/>
        </w:rPr>
        <w:t xml:space="preserve"> </w:t>
      </w:r>
      <w:r w:rsidRPr="00770D36">
        <w:rPr>
          <w:rFonts w:cs="Arial"/>
          <w:i/>
          <w:color w:val="000000"/>
          <w:szCs w:val="27"/>
          <w:lang w:eastAsia="en-GB"/>
        </w:rPr>
        <w:t>—</w:t>
      </w:r>
    </w:p>
    <w:p w14:paraId="3CAE9DA9" w14:textId="77777777" w:rsidR="00C30B3C" w:rsidRDefault="00C30B3C" w:rsidP="00CA5E65">
      <w:pPr>
        <w:textAlignment w:val="baseline"/>
        <w:rPr>
          <w:rFonts w:cs="Arial"/>
          <w:color w:val="000000"/>
          <w:szCs w:val="27"/>
          <w:lang w:eastAsia="en-GB"/>
        </w:rPr>
      </w:pPr>
    </w:p>
    <w:p w14:paraId="11E32DEB" w14:textId="77777777" w:rsidR="00770D36" w:rsidRPr="00770D36" w:rsidRDefault="00ED6486" w:rsidP="00C30B3C">
      <w:pPr>
        <w:tabs>
          <w:tab w:val="left" w:pos="1134"/>
        </w:tabs>
        <w:ind w:left="567"/>
        <w:textAlignment w:val="baseline"/>
        <w:rPr>
          <w:rFonts w:cs="Arial"/>
          <w:i/>
          <w:color w:val="000000"/>
          <w:szCs w:val="27"/>
          <w:lang w:eastAsia="en-GB"/>
        </w:rPr>
      </w:pPr>
      <w:r w:rsidRPr="00770D36">
        <w:rPr>
          <w:rFonts w:cs="Arial"/>
          <w:i/>
          <w:color w:val="000000"/>
          <w:szCs w:val="27"/>
          <w:lang w:eastAsia="en-GB"/>
        </w:rPr>
        <w:t xml:space="preserve">(a)    the person discloses information relating to a transaction within </w:t>
      </w:r>
      <w:r w:rsidR="00C30B3C" w:rsidRPr="00C30B3C">
        <w:rPr>
          <w:rFonts w:cs="Arial"/>
          <w:i/>
          <w:color w:val="000000"/>
          <w:szCs w:val="27"/>
          <w:lang w:eastAsia="en-GB"/>
        </w:rPr>
        <w:tab/>
      </w:r>
      <w:r w:rsidR="00C30B3C" w:rsidRPr="00C30B3C">
        <w:rPr>
          <w:rFonts w:cs="Arial"/>
          <w:i/>
          <w:color w:val="000000"/>
          <w:szCs w:val="27"/>
          <w:lang w:eastAsia="en-GB"/>
        </w:rPr>
        <w:tab/>
      </w:r>
      <w:r w:rsidRPr="00770D36">
        <w:rPr>
          <w:rFonts w:cs="Arial"/>
          <w:i/>
          <w:color w:val="000000"/>
          <w:szCs w:val="27"/>
          <w:lang w:eastAsia="en-GB"/>
        </w:rPr>
        <w:t xml:space="preserve">section 71Z4(A3) (duty not to disclose contents of transaction </w:t>
      </w:r>
      <w:r w:rsidR="00C30B3C" w:rsidRPr="00C30B3C">
        <w:rPr>
          <w:rFonts w:cs="Arial"/>
          <w:i/>
          <w:color w:val="000000"/>
          <w:szCs w:val="27"/>
          <w:lang w:eastAsia="en-GB"/>
        </w:rPr>
        <w:tab/>
      </w:r>
      <w:r w:rsidRPr="00770D36">
        <w:rPr>
          <w:rFonts w:cs="Arial"/>
          <w:i/>
          <w:color w:val="000000"/>
          <w:szCs w:val="27"/>
          <w:lang w:eastAsia="en-GB"/>
        </w:rPr>
        <w:t>reports: change to a transaction), and</w:t>
      </w:r>
    </w:p>
    <w:p w14:paraId="53655BD3" w14:textId="77777777" w:rsidR="00C30B3C" w:rsidRPr="00C30B3C" w:rsidRDefault="00C30B3C" w:rsidP="00C30B3C">
      <w:pPr>
        <w:tabs>
          <w:tab w:val="left" w:pos="1134"/>
        </w:tabs>
        <w:ind w:left="567"/>
        <w:textAlignment w:val="baseline"/>
        <w:rPr>
          <w:rFonts w:cs="Arial"/>
          <w:i/>
          <w:color w:val="000000"/>
          <w:szCs w:val="27"/>
          <w:lang w:eastAsia="en-GB"/>
        </w:rPr>
      </w:pPr>
    </w:p>
    <w:p w14:paraId="7280841E" w14:textId="77777777" w:rsidR="00770D36" w:rsidRPr="00770D36" w:rsidRDefault="00ED6486" w:rsidP="00C30B3C">
      <w:pPr>
        <w:tabs>
          <w:tab w:val="left" w:pos="1134"/>
        </w:tabs>
        <w:ind w:left="567"/>
        <w:textAlignment w:val="baseline"/>
        <w:rPr>
          <w:rFonts w:cs="Arial"/>
          <w:i/>
          <w:color w:val="000000"/>
          <w:szCs w:val="27"/>
          <w:lang w:eastAsia="en-GB"/>
        </w:rPr>
      </w:pPr>
      <w:r w:rsidRPr="00770D36">
        <w:rPr>
          <w:rFonts w:cs="Arial"/>
          <w:i/>
          <w:color w:val="000000"/>
          <w:szCs w:val="27"/>
          <w:lang w:eastAsia="en-GB"/>
        </w:rPr>
        <w:t xml:space="preserve">(b)    that disclosure suggests that a donation was received before 1 </w:t>
      </w:r>
      <w:r w:rsidR="00C30B3C" w:rsidRPr="00C30B3C">
        <w:rPr>
          <w:rFonts w:cs="Arial"/>
          <w:i/>
          <w:color w:val="000000"/>
          <w:szCs w:val="27"/>
          <w:lang w:eastAsia="en-GB"/>
        </w:rPr>
        <w:tab/>
      </w:r>
      <w:r w:rsidR="00C30B3C" w:rsidRPr="00C30B3C">
        <w:rPr>
          <w:rFonts w:cs="Arial"/>
          <w:i/>
          <w:color w:val="000000"/>
          <w:szCs w:val="27"/>
          <w:lang w:eastAsia="en-GB"/>
        </w:rPr>
        <w:tab/>
      </w:r>
      <w:r w:rsidRPr="00770D36">
        <w:rPr>
          <w:rFonts w:cs="Arial"/>
          <w:i/>
          <w:color w:val="000000"/>
          <w:szCs w:val="27"/>
          <w:lang w:eastAsia="en-GB"/>
        </w:rPr>
        <w:t xml:space="preserve">July 2017 with which the transaction has been aggregated in </w:t>
      </w:r>
      <w:r w:rsidR="00C30B3C" w:rsidRPr="00C30B3C">
        <w:rPr>
          <w:rFonts w:cs="Arial"/>
          <w:i/>
          <w:color w:val="000000"/>
          <w:szCs w:val="27"/>
          <w:lang w:eastAsia="en-GB"/>
        </w:rPr>
        <w:tab/>
      </w:r>
      <w:r w:rsidR="00C30B3C" w:rsidRPr="00C30B3C">
        <w:rPr>
          <w:rFonts w:cs="Arial"/>
          <w:i/>
          <w:color w:val="000000"/>
          <w:szCs w:val="27"/>
          <w:lang w:eastAsia="en-GB"/>
        </w:rPr>
        <w:tab/>
      </w:r>
      <w:r w:rsidRPr="00770D36">
        <w:rPr>
          <w:rFonts w:cs="Arial"/>
          <w:i/>
          <w:color w:val="000000"/>
          <w:szCs w:val="27"/>
          <w:lang w:eastAsia="en-GB"/>
        </w:rPr>
        <w:t>accordance with</w:t>
      </w:r>
      <w:r w:rsidR="00CA5E65" w:rsidRPr="00C30B3C">
        <w:rPr>
          <w:rFonts w:cs="Arial"/>
          <w:i/>
          <w:color w:val="000000"/>
          <w:szCs w:val="27"/>
          <w:lang w:eastAsia="en-GB"/>
        </w:rPr>
        <w:t xml:space="preserve"> </w:t>
      </w:r>
      <w:r w:rsidRPr="00770D36">
        <w:rPr>
          <w:rFonts w:cs="Arial"/>
          <w:i/>
          <w:color w:val="000000"/>
          <w:szCs w:val="27"/>
          <w:lang w:eastAsia="en-GB"/>
        </w:rPr>
        <w:t>—</w:t>
      </w:r>
    </w:p>
    <w:p w14:paraId="47596444" w14:textId="77777777" w:rsidR="00C30B3C" w:rsidRDefault="00C30B3C" w:rsidP="00CA5E65">
      <w:pPr>
        <w:textAlignment w:val="baseline"/>
        <w:rPr>
          <w:rFonts w:cs="Arial"/>
          <w:color w:val="000000"/>
          <w:szCs w:val="27"/>
          <w:lang w:eastAsia="en-GB"/>
        </w:rPr>
      </w:pPr>
    </w:p>
    <w:p w14:paraId="4B6857CC" w14:textId="77777777" w:rsidR="00770D36" w:rsidRPr="00770D36" w:rsidRDefault="00ED6486" w:rsidP="00C30B3C">
      <w:pPr>
        <w:tabs>
          <w:tab w:val="left" w:pos="1560"/>
        </w:tabs>
        <w:ind w:left="1134"/>
        <w:textAlignment w:val="baseline"/>
        <w:rPr>
          <w:rFonts w:cs="Arial"/>
          <w:i/>
          <w:color w:val="000000"/>
          <w:szCs w:val="27"/>
          <w:lang w:eastAsia="en-GB"/>
        </w:rPr>
      </w:pPr>
      <w:r w:rsidRPr="00770D36">
        <w:rPr>
          <w:rFonts w:cs="Arial"/>
          <w:i/>
          <w:color w:val="000000"/>
          <w:szCs w:val="27"/>
          <w:lang w:eastAsia="en-GB"/>
        </w:rPr>
        <w:t xml:space="preserve">(i)   sections 62 (quarterly donation reports: aggregation) and 71M </w:t>
      </w:r>
      <w:r w:rsidR="00C30B3C" w:rsidRPr="00C30B3C">
        <w:rPr>
          <w:rFonts w:cs="Arial"/>
          <w:i/>
          <w:color w:val="000000"/>
          <w:szCs w:val="27"/>
          <w:lang w:eastAsia="en-GB"/>
        </w:rPr>
        <w:tab/>
      </w:r>
      <w:r w:rsidRPr="00770D36">
        <w:rPr>
          <w:rFonts w:cs="Arial"/>
          <w:i/>
          <w:color w:val="000000"/>
          <w:szCs w:val="27"/>
          <w:lang w:eastAsia="en-GB"/>
        </w:rPr>
        <w:t>(quarterly reports of regulated transactions: aggregation), or</w:t>
      </w:r>
    </w:p>
    <w:p w14:paraId="7CFD17CE" w14:textId="77777777" w:rsidR="00C30B3C" w:rsidRPr="00C30B3C" w:rsidRDefault="00C30B3C" w:rsidP="00C30B3C">
      <w:pPr>
        <w:tabs>
          <w:tab w:val="left" w:pos="1560"/>
        </w:tabs>
        <w:ind w:left="1134"/>
        <w:textAlignment w:val="baseline"/>
        <w:rPr>
          <w:rFonts w:cs="Arial"/>
          <w:i/>
          <w:color w:val="000000"/>
          <w:szCs w:val="27"/>
          <w:lang w:eastAsia="en-GB"/>
        </w:rPr>
      </w:pPr>
    </w:p>
    <w:p w14:paraId="14872CDB" w14:textId="77777777" w:rsidR="00770D36" w:rsidRPr="00770D36" w:rsidRDefault="00ED6486" w:rsidP="00C30B3C">
      <w:pPr>
        <w:tabs>
          <w:tab w:val="left" w:pos="1560"/>
        </w:tabs>
        <w:ind w:left="1134"/>
        <w:textAlignment w:val="baseline"/>
        <w:rPr>
          <w:rFonts w:cs="Arial"/>
          <w:i/>
          <w:color w:val="000000"/>
          <w:szCs w:val="27"/>
          <w:lang w:eastAsia="en-GB"/>
        </w:rPr>
      </w:pPr>
      <w:r w:rsidRPr="00C30B3C">
        <w:rPr>
          <w:rFonts w:cs="Arial"/>
          <w:i/>
          <w:color w:val="000000"/>
          <w:szCs w:val="27"/>
          <w:lang w:eastAsia="en-GB"/>
        </w:rPr>
        <w:t>(ii)  </w:t>
      </w:r>
      <w:r w:rsidRPr="00770D36">
        <w:rPr>
          <w:rFonts w:cs="Arial"/>
          <w:i/>
          <w:color w:val="000000"/>
          <w:szCs w:val="27"/>
          <w:lang w:eastAsia="en-GB"/>
        </w:rPr>
        <w:t xml:space="preserve">paragraph 10 of Schedule 7 (donation reports: aggregation) </w:t>
      </w:r>
      <w:r w:rsidRPr="00C30B3C">
        <w:rPr>
          <w:rFonts w:cs="Arial"/>
          <w:i/>
          <w:color w:val="000000"/>
          <w:szCs w:val="27"/>
          <w:lang w:eastAsia="en-GB"/>
        </w:rPr>
        <w:tab/>
      </w:r>
      <w:r w:rsidRPr="00770D36">
        <w:rPr>
          <w:rFonts w:cs="Arial"/>
          <w:i/>
          <w:color w:val="000000"/>
          <w:szCs w:val="27"/>
          <w:lang w:eastAsia="en-GB"/>
        </w:rPr>
        <w:t xml:space="preserve">and paragraph 9 of Schedule 7A (transactions reports: </w:t>
      </w:r>
      <w:r w:rsidRPr="00C30B3C">
        <w:rPr>
          <w:rFonts w:cs="Arial"/>
          <w:i/>
          <w:color w:val="000000"/>
          <w:szCs w:val="27"/>
          <w:lang w:eastAsia="en-GB"/>
        </w:rPr>
        <w:tab/>
      </w:r>
      <w:r w:rsidRPr="00C30B3C">
        <w:rPr>
          <w:rFonts w:cs="Arial"/>
          <w:i/>
          <w:color w:val="000000"/>
          <w:szCs w:val="27"/>
          <w:lang w:eastAsia="en-GB"/>
        </w:rPr>
        <w:tab/>
      </w:r>
      <w:r w:rsidRPr="00770D36">
        <w:rPr>
          <w:rFonts w:cs="Arial"/>
          <w:i/>
          <w:color w:val="000000"/>
          <w:szCs w:val="27"/>
          <w:lang w:eastAsia="en-GB"/>
        </w:rPr>
        <w:t>aggregation).</w:t>
      </w:r>
    </w:p>
    <w:p w14:paraId="20D07A25" w14:textId="77777777" w:rsidR="00CA5E65" w:rsidRDefault="00CA5E65" w:rsidP="00CA5E65">
      <w:pPr>
        <w:textAlignment w:val="baseline"/>
        <w:rPr>
          <w:rFonts w:cs="Arial"/>
          <w:color w:val="000000"/>
          <w:szCs w:val="27"/>
          <w:lang w:eastAsia="en-GB"/>
        </w:rPr>
      </w:pPr>
    </w:p>
    <w:p w14:paraId="78EA93D6"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eastAsia="en-GB"/>
        </w:rPr>
        <w:t>(8)     A person does not contravene subsection (1) merely because—</w:t>
      </w:r>
    </w:p>
    <w:p w14:paraId="5A3673FF" w14:textId="77777777" w:rsidR="00C30B3C" w:rsidRDefault="00C30B3C" w:rsidP="00CA5E65">
      <w:pPr>
        <w:textAlignment w:val="baseline"/>
        <w:rPr>
          <w:rFonts w:cs="Arial"/>
          <w:color w:val="000000"/>
          <w:szCs w:val="27"/>
          <w:lang w:eastAsia="en-GB"/>
        </w:rPr>
      </w:pPr>
    </w:p>
    <w:p w14:paraId="760CF632" w14:textId="77777777" w:rsidR="00770D36" w:rsidRPr="00770D36" w:rsidRDefault="00ED6486" w:rsidP="00C30B3C">
      <w:pPr>
        <w:tabs>
          <w:tab w:val="left" w:pos="1276"/>
        </w:tabs>
        <w:ind w:left="720"/>
        <w:textAlignment w:val="baseline"/>
        <w:rPr>
          <w:rFonts w:cs="Arial"/>
          <w:i/>
          <w:color w:val="000000"/>
          <w:szCs w:val="27"/>
          <w:lang w:eastAsia="en-GB"/>
        </w:rPr>
      </w:pPr>
      <w:r w:rsidRPr="00770D36">
        <w:rPr>
          <w:rFonts w:cs="Arial"/>
          <w:i/>
          <w:color w:val="000000"/>
          <w:szCs w:val="27"/>
          <w:lang w:eastAsia="en-GB"/>
        </w:rPr>
        <w:t>(a)  </w:t>
      </w:r>
      <w:r w:rsidR="00C30B3C" w:rsidRPr="00C30B3C">
        <w:rPr>
          <w:rFonts w:cs="Arial"/>
          <w:i/>
          <w:color w:val="000000"/>
          <w:szCs w:val="27"/>
          <w:lang w:eastAsia="en-GB"/>
        </w:rPr>
        <w:t xml:space="preserve">  </w:t>
      </w:r>
      <w:r w:rsidRPr="00770D36">
        <w:rPr>
          <w:rFonts w:cs="Arial"/>
          <w:i/>
          <w:color w:val="000000"/>
          <w:szCs w:val="27"/>
          <w:lang w:eastAsia="en-GB"/>
        </w:rPr>
        <w:t xml:space="preserve">the person discloses information relating to a donation or a </w:t>
      </w:r>
      <w:r w:rsidR="00C30B3C" w:rsidRPr="00C30B3C">
        <w:rPr>
          <w:rFonts w:cs="Arial"/>
          <w:i/>
          <w:color w:val="000000"/>
          <w:szCs w:val="27"/>
          <w:lang w:eastAsia="en-GB"/>
        </w:rPr>
        <w:tab/>
      </w:r>
      <w:r w:rsidRPr="00770D36">
        <w:rPr>
          <w:rFonts w:cs="Arial"/>
          <w:i/>
          <w:color w:val="000000"/>
          <w:szCs w:val="27"/>
          <w:lang w:eastAsia="en-GB"/>
        </w:rPr>
        <w:t>transaction in accordance with this section or section 71Z4, and</w:t>
      </w:r>
    </w:p>
    <w:p w14:paraId="6A4DBFF7" w14:textId="77777777" w:rsidR="00C30B3C" w:rsidRPr="00C30B3C" w:rsidRDefault="00C30B3C" w:rsidP="00C30B3C">
      <w:pPr>
        <w:tabs>
          <w:tab w:val="left" w:pos="1276"/>
        </w:tabs>
        <w:ind w:left="720"/>
        <w:textAlignment w:val="baseline"/>
        <w:rPr>
          <w:rFonts w:cs="Arial"/>
          <w:i/>
          <w:color w:val="000000"/>
          <w:szCs w:val="27"/>
          <w:lang w:eastAsia="en-GB"/>
        </w:rPr>
      </w:pPr>
    </w:p>
    <w:p w14:paraId="43CA64D6" w14:textId="77777777" w:rsidR="00770D36" w:rsidRPr="00770D36" w:rsidRDefault="00ED6486" w:rsidP="00C30B3C">
      <w:pPr>
        <w:tabs>
          <w:tab w:val="left" w:pos="1276"/>
        </w:tabs>
        <w:ind w:left="720"/>
        <w:textAlignment w:val="baseline"/>
        <w:rPr>
          <w:rFonts w:cs="Arial"/>
          <w:i/>
          <w:color w:val="000000"/>
          <w:szCs w:val="27"/>
          <w:lang w:eastAsia="en-GB"/>
        </w:rPr>
      </w:pPr>
      <w:r w:rsidRPr="00C30B3C">
        <w:rPr>
          <w:rFonts w:cs="Arial"/>
          <w:i/>
          <w:color w:val="000000"/>
          <w:szCs w:val="27"/>
          <w:lang w:eastAsia="en-GB"/>
        </w:rPr>
        <w:t xml:space="preserve">(b)    </w:t>
      </w:r>
      <w:r w:rsidRPr="00770D36">
        <w:rPr>
          <w:rFonts w:cs="Arial"/>
          <w:i/>
          <w:color w:val="000000"/>
          <w:szCs w:val="27"/>
          <w:lang w:eastAsia="en-GB"/>
        </w:rPr>
        <w:t xml:space="preserve">the disclosure suggests that a donation was received before 1 </w:t>
      </w:r>
      <w:r w:rsidRPr="00C30B3C">
        <w:rPr>
          <w:rFonts w:cs="Arial"/>
          <w:i/>
          <w:color w:val="000000"/>
          <w:szCs w:val="27"/>
          <w:lang w:eastAsia="en-GB"/>
        </w:rPr>
        <w:tab/>
      </w:r>
      <w:r w:rsidRPr="00770D36">
        <w:rPr>
          <w:rFonts w:cs="Arial"/>
          <w:i/>
          <w:color w:val="000000"/>
          <w:szCs w:val="27"/>
          <w:lang w:eastAsia="en-GB"/>
        </w:rPr>
        <w:t xml:space="preserve">July 2017 as a result of which section 62(6) or 71M(6) applies in </w:t>
      </w:r>
      <w:r w:rsidRPr="00C30B3C">
        <w:rPr>
          <w:rFonts w:cs="Arial"/>
          <w:i/>
          <w:color w:val="000000"/>
          <w:szCs w:val="27"/>
          <w:lang w:eastAsia="en-GB"/>
        </w:rPr>
        <w:tab/>
      </w:r>
      <w:r w:rsidRPr="00770D36">
        <w:rPr>
          <w:rFonts w:cs="Arial"/>
          <w:i/>
          <w:color w:val="000000"/>
          <w:szCs w:val="27"/>
          <w:lang w:eastAsia="en-GB"/>
        </w:rPr>
        <w:t>relation to the donation or transacti</w:t>
      </w:r>
      <w:r w:rsidR="00CA5E65" w:rsidRPr="00C30B3C">
        <w:rPr>
          <w:rFonts w:cs="Arial"/>
          <w:i/>
          <w:color w:val="000000"/>
          <w:szCs w:val="27"/>
          <w:lang w:eastAsia="en-GB"/>
        </w:rPr>
        <w:t>on mentioned in paragraph (a).</w:t>
      </w:r>
    </w:p>
    <w:p w14:paraId="468B341E" w14:textId="77777777" w:rsidR="001328A0" w:rsidRPr="001328A0" w:rsidRDefault="001328A0" w:rsidP="001328A0">
      <w:pPr>
        <w:autoSpaceDE w:val="0"/>
        <w:autoSpaceDN w:val="0"/>
        <w:adjustRightInd w:val="0"/>
        <w:rPr>
          <w:rFonts w:cs="Arial"/>
          <w:lang w:val="en-US"/>
        </w:rPr>
      </w:pPr>
    </w:p>
    <w:p w14:paraId="655B3C96" w14:textId="77777777" w:rsidR="00EF2DA0" w:rsidRPr="00EF2DA0" w:rsidRDefault="00ED6486" w:rsidP="00EF2DA0">
      <w:pPr>
        <w:pStyle w:val="ECContents-headings"/>
        <w:numPr>
          <w:ilvl w:val="0"/>
          <w:numId w:val="0"/>
        </w:numPr>
        <w:rPr>
          <w:color w:val="auto"/>
        </w:rPr>
      </w:pPr>
      <w:r>
        <w:rPr>
          <w:color w:val="auto"/>
        </w:rPr>
        <w:t>s.71Z4</w:t>
      </w:r>
      <w:r w:rsidRPr="00EF2DA0">
        <w:rPr>
          <w:color w:val="auto"/>
        </w:rPr>
        <w:t xml:space="preserve"> Political Parties, Elections and Referendums Act 2000</w:t>
      </w:r>
      <w:r>
        <w:rPr>
          <w:color w:val="auto"/>
        </w:rPr>
        <w:t xml:space="preserve">                     </w:t>
      </w:r>
      <w:r w:rsidRPr="00EF2DA0">
        <w:rPr>
          <w:color w:val="auto"/>
        </w:rPr>
        <w:t xml:space="preserve">- </w:t>
      </w:r>
      <w:r w:rsidRPr="00EF2DA0">
        <w:rPr>
          <w:color w:val="auto"/>
          <w:szCs w:val="20"/>
        </w:rPr>
        <w:t xml:space="preserve">Duty not to disclose contents of </w:t>
      </w:r>
      <w:r>
        <w:rPr>
          <w:color w:val="auto"/>
          <w:szCs w:val="20"/>
        </w:rPr>
        <w:t>transaction</w:t>
      </w:r>
      <w:r w:rsidRPr="00EF2DA0">
        <w:rPr>
          <w:color w:val="auto"/>
          <w:szCs w:val="20"/>
        </w:rPr>
        <w:t xml:space="preserve"> reports</w:t>
      </w:r>
    </w:p>
    <w:p w14:paraId="78303096" w14:textId="77777777" w:rsidR="004B079C" w:rsidRPr="00D961CC" w:rsidRDefault="00ED6486" w:rsidP="00D961CC">
      <w:pPr>
        <w:tabs>
          <w:tab w:val="left" w:pos="709"/>
        </w:tabs>
        <w:autoSpaceDE w:val="0"/>
        <w:autoSpaceDN w:val="0"/>
        <w:adjustRightInd w:val="0"/>
        <w:ind w:left="709" w:hanging="709"/>
        <w:rPr>
          <w:rFonts w:cs="Arial"/>
          <w:i/>
        </w:rPr>
      </w:pPr>
      <w:r>
        <w:rPr>
          <w:rFonts w:cs="Arial"/>
          <w:i/>
        </w:rPr>
        <w:t xml:space="preserve">(A1)    </w:t>
      </w:r>
      <w:r w:rsidRPr="00D961CC">
        <w:rPr>
          <w:rFonts w:cs="Arial"/>
          <w:i/>
        </w:rPr>
        <w:t>Subject to subsections (A2) and (A3), this section applies only to a transaction entered into by a Northern Ireland participant before 1 July 2017.</w:t>
      </w:r>
    </w:p>
    <w:p w14:paraId="6BC4F27C" w14:textId="77777777" w:rsidR="004B079C" w:rsidRPr="00D961CC" w:rsidRDefault="004B079C" w:rsidP="00D961CC">
      <w:pPr>
        <w:autoSpaceDE w:val="0"/>
        <w:autoSpaceDN w:val="0"/>
        <w:adjustRightInd w:val="0"/>
        <w:ind w:left="709"/>
        <w:rPr>
          <w:rFonts w:cs="Arial"/>
          <w:i/>
        </w:rPr>
      </w:pPr>
    </w:p>
    <w:p w14:paraId="7D9772F5"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(A2)  </w:t>
      </w:r>
      <w:r w:rsidR="00D961CC">
        <w:rPr>
          <w:rFonts w:cs="Arial"/>
          <w:i/>
        </w:rPr>
        <w:tab/>
      </w:r>
      <w:r w:rsidRPr="00D961CC">
        <w:rPr>
          <w:rFonts w:cs="Arial"/>
          <w:i/>
        </w:rPr>
        <w:t xml:space="preserve">This section does not apply to a transaction entered into before 1 July </w:t>
      </w:r>
      <w:r w:rsidR="00D961CC">
        <w:rPr>
          <w:rFonts w:cs="Arial"/>
          <w:i/>
        </w:rPr>
        <w:tab/>
      </w:r>
      <w:r w:rsidRPr="00D961CC">
        <w:rPr>
          <w:rFonts w:cs="Arial"/>
          <w:i/>
        </w:rPr>
        <w:t>2017 which is required to be recorded in a report</w:t>
      </w:r>
      <w:r w:rsidR="00D961CC" w:rsidRPr="00D961CC">
        <w:rPr>
          <w:rFonts w:cs="Arial"/>
          <w:i/>
        </w:rPr>
        <w:t xml:space="preserve"> </w:t>
      </w:r>
      <w:r w:rsidRPr="00D961CC">
        <w:rPr>
          <w:rFonts w:cs="Arial"/>
          <w:i/>
        </w:rPr>
        <w:t>—</w:t>
      </w:r>
    </w:p>
    <w:p w14:paraId="36222135" w14:textId="77777777" w:rsidR="004B079C" w:rsidRPr="00D961CC" w:rsidRDefault="004B079C" w:rsidP="00D961CC">
      <w:pPr>
        <w:autoSpaceDE w:val="0"/>
        <w:autoSpaceDN w:val="0"/>
        <w:adjustRightInd w:val="0"/>
        <w:ind w:left="709"/>
        <w:rPr>
          <w:rFonts w:cs="Arial"/>
          <w:i/>
        </w:rPr>
      </w:pPr>
    </w:p>
    <w:p w14:paraId="5660C000" w14:textId="77777777" w:rsidR="004B079C" w:rsidRPr="00D961CC" w:rsidRDefault="00ED6486" w:rsidP="00D961CC">
      <w:pPr>
        <w:tabs>
          <w:tab w:val="left" w:pos="1276"/>
        </w:tabs>
        <w:autoSpaceDE w:val="0"/>
        <w:autoSpaceDN w:val="0"/>
        <w:adjustRightInd w:val="0"/>
        <w:ind w:left="1276" w:hanging="567"/>
        <w:rPr>
          <w:rFonts w:cs="Arial"/>
          <w:i/>
        </w:rPr>
      </w:pPr>
      <w:r w:rsidRPr="00D961CC">
        <w:rPr>
          <w:rFonts w:cs="Arial"/>
          <w:i/>
        </w:rPr>
        <w:t>(a)    under section 71M in respect of a period beginning on or after 1 July 2017 because the transaction is required by that section to be aggregated with a transaction entered into or a donation received on or after that date, or</w:t>
      </w:r>
    </w:p>
    <w:p w14:paraId="58B2A05B" w14:textId="77777777" w:rsidR="004B079C" w:rsidRPr="00D961CC" w:rsidRDefault="004B079C" w:rsidP="00D961CC">
      <w:pPr>
        <w:autoSpaceDE w:val="0"/>
        <w:autoSpaceDN w:val="0"/>
        <w:adjustRightInd w:val="0"/>
        <w:ind w:left="709"/>
        <w:rPr>
          <w:rFonts w:cs="Arial"/>
          <w:i/>
        </w:rPr>
      </w:pPr>
    </w:p>
    <w:p w14:paraId="57BEB386" w14:textId="77777777" w:rsidR="004B079C" w:rsidRPr="00D961CC" w:rsidRDefault="00ED6486" w:rsidP="00D961CC">
      <w:pPr>
        <w:autoSpaceDE w:val="0"/>
        <w:autoSpaceDN w:val="0"/>
        <w:adjustRightInd w:val="0"/>
        <w:ind w:left="1276" w:hanging="567"/>
        <w:rPr>
          <w:rFonts w:cs="Arial"/>
          <w:i/>
        </w:rPr>
      </w:pPr>
      <w:r w:rsidRPr="00D961CC">
        <w:rPr>
          <w:rFonts w:cs="Arial"/>
          <w:i/>
        </w:rPr>
        <w:t xml:space="preserve">(b)     under paragraph 9 of Schedule 7A delivered on or after 1 July 2017 because the transaction is required by that paragraph to be </w:t>
      </w:r>
      <w:r w:rsidRPr="00D961CC">
        <w:rPr>
          <w:rFonts w:cs="Arial"/>
          <w:i/>
        </w:rPr>
        <w:lastRenderedPageBreak/>
        <w:t>aggregated with a transaction entered into or a donation received on or after that date.</w:t>
      </w:r>
    </w:p>
    <w:p w14:paraId="49FA0E2B" w14:textId="77777777" w:rsidR="004B079C" w:rsidRPr="00D961CC" w:rsidRDefault="004B079C" w:rsidP="00D961CC">
      <w:pPr>
        <w:autoSpaceDE w:val="0"/>
        <w:autoSpaceDN w:val="0"/>
        <w:adjustRightInd w:val="0"/>
        <w:ind w:left="709"/>
        <w:rPr>
          <w:rFonts w:cs="Arial"/>
          <w:i/>
        </w:rPr>
      </w:pPr>
    </w:p>
    <w:p w14:paraId="18FE7671" w14:textId="77777777" w:rsidR="004B079C" w:rsidRPr="00D961CC" w:rsidRDefault="00ED6486" w:rsidP="00D961CC">
      <w:pPr>
        <w:tabs>
          <w:tab w:val="left" w:pos="709"/>
        </w:tabs>
        <w:autoSpaceDE w:val="0"/>
        <w:autoSpaceDN w:val="0"/>
        <w:adjustRightInd w:val="0"/>
        <w:ind w:left="709" w:hanging="709"/>
        <w:rPr>
          <w:rFonts w:cs="Arial"/>
          <w:i/>
        </w:rPr>
      </w:pPr>
      <w:r>
        <w:rPr>
          <w:rFonts w:cs="Arial"/>
          <w:i/>
        </w:rPr>
        <w:t xml:space="preserve">(A3)    </w:t>
      </w:r>
      <w:r w:rsidRPr="00D961CC">
        <w:rPr>
          <w:rFonts w:cs="Arial"/>
          <w:i/>
        </w:rPr>
        <w:t>This section does not apply to a transaction entered into on or after 1 January 2014 and before 1 July 2017 —</w:t>
      </w:r>
    </w:p>
    <w:p w14:paraId="75129953" w14:textId="77777777" w:rsidR="004B079C" w:rsidRPr="00D961CC" w:rsidRDefault="004B079C" w:rsidP="00D961CC">
      <w:pPr>
        <w:autoSpaceDE w:val="0"/>
        <w:autoSpaceDN w:val="0"/>
        <w:adjustRightInd w:val="0"/>
        <w:ind w:left="709"/>
        <w:rPr>
          <w:rFonts w:cs="Arial"/>
          <w:i/>
        </w:rPr>
      </w:pPr>
    </w:p>
    <w:p w14:paraId="659101E8" w14:textId="77777777" w:rsidR="004B079C" w:rsidRPr="00D961CC" w:rsidRDefault="00ED6486" w:rsidP="00D961CC">
      <w:pPr>
        <w:autoSpaceDE w:val="0"/>
        <w:autoSpaceDN w:val="0"/>
        <w:adjustRightInd w:val="0"/>
        <w:ind w:left="1276" w:hanging="567"/>
        <w:rPr>
          <w:rFonts w:cs="Arial"/>
          <w:i/>
        </w:rPr>
      </w:pPr>
      <w:r w:rsidRPr="00D961CC">
        <w:rPr>
          <w:rFonts w:cs="Arial"/>
          <w:i/>
        </w:rPr>
        <w:t>(a)    if a change to that transaction is required to be recorded in a report under section 71M in respect of a period beginning on or after 1 July 2017 because the change falls within section 71N(1) or (3), or</w:t>
      </w:r>
    </w:p>
    <w:p w14:paraId="07030BC2" w14:textId="77777777" w:rsidR="004B079C" w:rsidRPr="00D961CC" w:rsidRDefault="004B079C" w:rsidP="00D961CC">
      <w:pPr>
        <w:autoSpaceDE w:val="0"/>
        <w:autoSpaceDN w:val="0"/>
        <w:adjustRightInd w:val="0"/>
        <w:ind w:left="709"/>
        <w:rPr>
          <w:rFonts w:cs="Arial"/>
          <w:i/>
        </w:rPr>
      </w:pPr>
    </w:p>
    <w:p w14:paraId="1AE6C93A" w14:textId="77777777" w:rsidR="004B079C" w:rsidRPr="00D961CC" w:rsidRDefault="00ED6486" w:rsidP="00D961CC">
      <w:pPr>
        <w:autoSpaceDE w:val="0"/>
        <w:autoSpaceDN w:val="0"/>
        <w:adjustRightInd w:val="0"/>
        <w:ind w:left="1276" w:hanging="567"/>
        <w:rPr>
          <w:rFonts w:cs="Arial"/>
          <w:i/>
        </w:rPr>
      </w:pPr>
      <w:r w:rsidRPr="00D961CC">
        <w:rPr>
          <w:rFonts w:cs="Arial"/>
          <w:i/>
        </w:rPr>
        <w:t>(b)    if a change to that transaction which takes effect on or after 1 July 2017 is required to be recorded in a report under paragraph 11 of Schedule 7A because the change falls within sub-paragraph (3) or (5) of that paragraph.</w:t>
      </w:r>
    </w:p>
    <w:p w14:paraId="22C26EF1" w14:textId="77777777" w:rsidR="004B079C" w:rsidRPr="00D961CC" w:rsidRDefault="004B079C" w:rsidP="00D961CC">
      <w:pPr>
        <w:autoSpaceDE w:val="0"/>
        <w:autoSpaceDN w:val="0"/>
        <w:adjustRightInd w:val="0"/>
        <w:ind w:left="709"/>
        <w:rPr>
          <w:rFonts w:cs="Arial"/>
          <w:i/>
        </w:rPr>
      </w:pPr>
    </w:p>
    <w:p w14:paraId="1826E839"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(A4)    In subsection (A3), a reference to a change within section 71N(1) or paragraph 11(3) of Schedule 7A does not include a reference to a repayment of the whole of a debt (or all of th</w:t>
      </w:r>
      <w:r w:rsidR="00D961CC" w:rsidRPr="00D961CC">
        <w:rPr>
          <w:rFonts w:cs="Arial"/>
          <w:i/>
        </w:rPr>
        <w:t>e remaining debt) under a loan.</w:t>
      </w:r>
    </w:p>
    <w:p w14:paraId="27A78FED" w14:textId="77777777" w:rsidR="004B079C" w:rsidRPr="00D961CC" w:rsidRDefault="004B079C" w:rsidP="00D961CC">
      <w:pPr>
        <w:autoSpaceDE w:val="0"/>
        <w:autoSpaceDN w:val="0"/>
        <w:adjustRightInd w:val="0"/>
        <w:ind w:left="709"/>
        <w:rPr>
          <w:rFonts w:cs="Arial"/>
          <w:i/>
        </w:rPr>
      </w:pPr>
    </w:p>
    <w:p w14:paraId="624939EF"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(1)     </w:t>
      </w:r>
      <w:r w:rsidR="00D961CC">
        <w:rPr>
          <w:rFonts w:cs="Arial"/>
          <w:i/>
        </w:rPr>
        <w:tab/>
      </w:r>
      <w:r w:rsidRPr="00D961CC">
        <w:rPr>
          <w:rFonts w:cs="Arial"/>
          <w:i/>
        </w:rPr>
        <w:t>A person who is or has been a member or employee of the Commission must not disclose any information which</w:t>
      </w:r>
      <w:r w:rsidR="00D961CC" w:rsidRPr="00D961CC">
        <w:rPr>
          <w:rFonts w:cs="Arial"/>
          <w:i/>
        </w:rPr>
        <w:t xml:space="preserve"> </w:t>
      </w:r>
      <w:r w:rsidRPr="00D961CC">
        <w:rPr>
          <w:rFonts w:cs="Arial"/>
          <w:i/>
        </w:rPr>
        <w:t>—</w:t>
      </w:r>
    </w:p>
    <w:p w14:paraId="2E406090" w14:textId="77777777" w:rsidR="004B079C" w:rsidRPr="00D961CC" w:rsidRDefault="004B079C" w:rsidP="00D961CC">
      <w:pPr>
        <w:autoSpaceDE w:val="0"/>
        <w:autoSpaceDN w:val="0"/>
        <w:adjustRightInd w:val="0"/>
        <w:ind w:left="709"/>
        <w:rPr>
          <w:rFonts w:cs="Arial"/>
          <w:i/>
        </w:rPr>
      </w:pPr>
    </w:p>
    <w:p w14:paraId="76C54CE0" w14:textId="77777777" w:rsidR="004B079C" w:rsidRPr="00D961CC" w:rsidRDefault="00ED6486" w:rsidP="00D961CC">
      <w:pPr>
        <w:autoSpaceDE w:val="0"/>
        <w:autoSpaceDN w:val="0"/>
        <w:adjustRightInd w:val="0"/>
        <w:ind w:left="1276" w:hanging="567"/>
        <w:rPr>
          <w:rFonts w:cs="Arial"/>
          <w:i/>
        </w:rPr>
      </w:pPr>
      <w:r w:rsidRPr="00D961CC">
        <w:rPr>
          <w:rFonts w:cs="Arial"/>
          <w:i/>
        </w:rPr>
        <w:t>(a)    rel</w:t>
      </w:r>
      <w:r w:rsidR="00230D24">
        <w:rPr>
          <w:rFonts w:cs="Arial"/>
          <w:i/>
        </w:rPr>
        <w:t>ates to a transaction to which this section applies</w:t>
      </w:r>
      <w:r w:rsidRPr="00D961CC">
        <w:rPr>
          <w:rFonts w:cs="Arial"/>
          <w:i/>
        </w:rPr>
        <w:t>, and</w:t>
      </w:r>
    </w:p>
    <w:p w14:paraId="0A23220B" w14:textId="77777777" w:rsidR="004B079C" w:rsidRPr="00D961CC" w:rsidRDefault="004B079C" w:rsidP="00D961CC">
      <w:pPr>
        <w:autoSpaceDE w:val="0"/>
        <w:autoSpaceDN w:val="0"/>
        <w:adjustRightInd w:val="0"/>
        <w:ind w:left="1276" w:hanging="567"/>
        <w:rPr>
          <w:rFonts w:cs="Arial"/>
          <w:i/>
        </w:rPr>
      </w:pPr>
    </w:p>
    <w:p w14:paraId="00DDAC6F" w14:textId="77777777" w:rsidR="004B079C" w:rsidRPr="00D961CC" w:rsidRDefault="00ED6486" w:rsidP="00D961CC">
      <w:pPr>
        <w:autoSpaceDE w:val="0"/>
        <w:autoSpaceDN w:val="0"/>
        <w:adjustRightInd w:val="0"/>
        <w:ind w:left="1276" w:hanging="567"/>
        <w:rPr>
          <w:rFonts w:cs="Arial"/>
          <w:i/>
        </w:rPr>
      </w:pPr>
      <w:r w:rsidRPr="00D961CC">
        <w:rPr>
          <w:rFonts w:cs="Arial"/>
          <w:i/>
        </w:rPr>
        <w:t>(b)    has been obtained by the Commission in the exercise of their functions under this Part,</w:t>
      </w:r>
    </w:p>
    <w:p w14:paraId="532CC6C9" w14:textId="77777777" w:rsidR="004B079C" w:rsidRPr="00D961CC" w:rsidRDefault="004B079C" w:rsidP="00D961CC">
      <w:pPr>
        <w:autoSpaceDE w:val="0"/>
        <w:autoSpaceDN w:val="0"/>
        <w:adjustRightInd w:val="0"/>
        <w:ind w:left="709"/>
        <w:rPr>
          <w:rFonts w:cs="Arial"/>
          <w:i/>
        </w:rPr>
      </w:pPr>
    </w:p>
    <w:p w14:paraId="77D2EA27"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except in the following cases.</w:t>
      </w:r>
    </w:p>
    <w:p w14:paraId="716DDD5D" w14:textId="77777777" w:rsidR="004B079C" w:rsidRPr="00D961CC" w:rsidRDefault="004B079C" w:rsidP="00D961CC">
      <w:pPr>
        <w:autoSpaceDE w:val="0"/>
        <w:autoSpaceDN w:val="0"/>
        <w:adjustRightInd w:val="0"/>
        <w:ind w:left="709"/>
        <w:rPr>
          <w:rFonts w:cs="Arial"/>
          <w:i/>
        </w:rPr>
      </w:pPr>
    </w:p>
    <w:p w14:paraId="1ED23B16"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(2)     Such information may be disclosed</w:t>
      </w:r>
      <w:r w:rsidR="00D961CC">
        <w:rPr>
          <w:rFonts w:cs="Arial"/>
          <w:i/>
        </w:rPr>
        <w:t xml:space="preserve"> </w:t>
      </w:r>
      <w:r w:rsidRPr="00D961CC">
        <w:rPr>
          <w:rFonts w:cs="Arial"/>
          <w:i/>
        </w:rPr>
        <w:t>—</w:t>
      </w:r>
    </w:p>
    <w:p w14:paraId="0231900A" w14:textId="77777777" w:rsidR="004B079C" w:rsidRPr="00D961CC" w:rsidRDefault="004B079C" w:rsidP="00D961CC">
      <w:pPr>
        <w:autoSpaceDE w:val="0"/>
        <w:autoSpaceDN w:val="0"/>
        <w:adjustRightInd w:val="0"/>
        <w:ind w:left="709"/>
        <w:rPr>
          <w:rFonts w:cs="Arial"/>
          <w:i/>
        </w:rPr>
      </w:pPr>
    </w:p>
    <w:p w14:paraId="426F8954" w14:textId="77777777" w:rsidR="004B079C" w:rsidRPr="00D961CC" w:rsidRDefault="00ED6486" w:rsidP="00D961CC">
      <w:pPr>
        <w:autoSpaceDE w:val="0"/>
        <w:autoSpaceDN w:val="0"/>
        <w:adjustRightInd w:val="0"/>
        <w:ind w:left="1276" w:hanging="567"/>
        <w:rPr>
          <w:rFonts w:cs="Arial"/>
          <w:i/>
        </w:rPr>
      </w:pPr>
      <w:r w:rsidRPr="00D961CC">
        <w:rPr>
          <w:rFonts w:cs="Arial"/>
          <w:i/>
        </w:rPr>
        <w:t>(a)     to a member or employee of the Commission, or</w:t>
      </w:r>
    </w:p>
    <w:p w14:paraId="4BF4301D" w14:textId="77777777" w:rsidR="004B079C" w:rsidRPr="00D961CC" w:rsidRDefault="004B079C" w:rsidP="00D961CC">
      <w:pPr>
        <w:autoSpaceDE w:val="0"/>
        <w:autoSpaceDN w:val="0"/>
        <w:adjustRightInd w:val="0"/>
        <w:ind w:left="1276" w:hanging="567"/>
        <w:rPr>
          <w:rFonts w:cs="Arial"/>
          <w:i/>
        </w:rPr>
      </w:pPr>
    </w:p>
    <w:p w14:paraId="71E695C9" w14:textId="77777777" w:rsidR="004B079C" w:rsidRPr="00D961CC" w:rsidRDefault="00ED6486" w:rsidP="00D961CC">
      <w:pPr>
        <w:autoSpaceDE w:val="0"/>
        <w:autoSpaceDN w:val="0"/>
        <w:adjustRightInd w:val="0"/>
        <w:ind w:left="1276" w:hanging="567"/>
        <w:rPr>
          <w:rFonts w:cs="Arial"/>
          <w:i/>
        </w:rPr>
      </w:pPr>
      <w:r w:rsidRPr="00D961CC">
        <w:rPr>
          <w:rFonts w:cs="Arial"/>
          <w:i/>
        </w:rPr>
        <w:t>(b)     to such bodies as may be prescribed,</w:t>
      </w:r>
    </w:p>
    <w:p w14:paraId="360D2446" w14:textId="77777777" w:rsidR="004B079C" w:rsidRPr="00D961CC" w:rsidRDefault="004B079C" w:rsidP="00D961CC">
      <w:pPr>
        <w:autoSpaceDE w:val="0"/>
        <w:autoSpaceDN w:val="0"/>
        <w:adjustRightInd w:val="0"/>
        <w:ind w:left="709"/>
        <w:rPr>
          <w:rFonts w:cs="Arial"/>
          <w:i/>
        </w:rPr>
      </w:pPr>
    </w:p>
    <w:p w14:paraId="31356CC5" w14:textId="77777777" w:rsidR="004B079C" w:rsidRPr="00D961CC" w:rsidRDefault="00ED6486" w:rsidP="00D961CC">
      <w:pPr>
        <w:autoSpaceDE w:val="0"/>
        <w:autoSpaceDN w:val="0"/>
        <w:adjustRightInd w:val="0"/>
        <w:ind w:left="709"/>
        <w:rPr>
          <w:rFonts w:cs="Arial"/>
          <w:i/>
        </w:rPr>
      </w:pPr>
      <w:r w:rsidRPr="00D961CC">
        <w:rPr>
          <w:rFonts w:cs="Arial"/>
          <w:i/>
        </w:rPr>
        <w:t>for the purpose of verifying information given in a Northern Ireland report.</w:t>
      </w:r>
    </w:p>
    <w:p w14:paraId="699A8526" w14:textId="77777777" w:rsidR="004B079C" w:rsidRPr="00D961CC" w:rsidRDefault="004B079C" w:rsidP="00D961CC">
      <w:pPr>
        <w:autoSpaceDE w:val="0"/>
        <w:autoSpaceDN w:val="0"/>
        <w:adjustRightInd w:val="0"/>
        <w:ind w:left="709"/>
        <w:rPr>
          <w:rFonts w:cs="Arial"/>
          <w:i/>
        </w:rPr>
      </w:pPr>
    </w:p>
    <w:p w14:paraId="67F2FCDC"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(3)     </w:t>
      </w:r>
      <w:r w:rsidR="00D961CC">
        <w:rPr>
          <w:rFonts w:cs="Arial"/>
          <w:i/>
        </w:rPr>
        <w:t xml:space="preserve"> </w:t>
      </w:r>
      <w:r w:rsidRPr="00D961CC">
        <w:rPr>
          <w:rFonts w:cs="Arial"/>
          <w:i/>
        </w:rPr>
        <w:t>Such information may be disclosed for the purposes of any criminal or civil proceedings.</w:t>
      </w:r>
    </w:p>
    <w:p w14:paraId="6FDB8000" w14:textId="77777777" w:rsidR="004B079C" w:rsidRPr="00D961CC" w:rsidRDefault="004B079C" w:rsidP="00D961CC">
      <w:pPr>
        <w:autoSpaceDE w:val="0"/>
        <w:autoSpaceDN w:val="0"/>
        <w:adjustRightInd w:val="0"/>
        <w:ind w:left="709"/>
        <w:rPr>
          <w:rFonts w:cs="Arial"/>
          <w:i/>
        </w:rPr>
      </w:pPr>
    </w:p>
    <w:p w14:paraId="52CA7869"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(4)     </w:t>
      </w:r>
      <w:r w:rsidR="00D961CC">
        <w:rPr>
          <w:rFonts w:cs="Arial"/>
          <w:i/>
        </w:rPr>
        <w:t xml:space="preserve"> </w:t>
      </w:r>
      <w:r w:rsidRPr="00D961CC">
        <w:rPr>
          <w:rFonts w:cs="Arial"/>
          <w:i/>
        </w:rPr>
        <w:t xml:space="preserve">Such information may be disclosed in accordance with any prescribed requirements if it relates to a transaction which the Commission </w:t>
      </w:r>
      <w:r w:rsidRPr="00D961CC">
        <w:rPr>
          <w:rFonts w:cs="Arial"/>
          <w:i/>
        </w:rPr>
        <w:t>believe, on reasonable grounds, was a transaction which was required to be dealt with under section 71I or 71J or paragraph 5 or 6 of Schedule 7A (transactions involving unauthorised participants).</w:t>
      </w:r>
    </w:p>
    <w:p w14:paraId="3C7A2A16" w14:textId="77777777" w:rsidR="004B079C" w:rsidRPr="00D961CC" w:rsidRDefault="004B079C" w:rsidP="00D961CC">
      <w:pPr>
        <w:autoSpaceDE w:val="0"/>
        <w:autoSpaceDN w:val="0"/>
        <w:adjustRightInd w:val="0"/>
        <w:ind w:left="709"/>
        <w:rPr>
          <w:rFonts w:cs="Arial"/>
          <w:i/>
        </w:rPr>
      </w:pPr>
    </w:p>
    <w:p w14:paraId="35AD74F2"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(5)    </w:t>
      </w:r>
      <w:r w:rsidR="00D961CC">
        <w:rPr>
          <w:rFonts w:cs="Arial"/>
          <w:i/>
        </w:rPr>
        <w:t xml:space="preserve"> </w:t>
      </w:r>
      <w:r w:rsidRPr="00D961CC">
        <w:rPr>
          <w:rFonts w:cs="Arial"/>
          <w:i/>
        </w:rPr>
        <w:t xml:space="preserve"> A person who contravenes subsection (1) is guilty of an offence.</w:t>
      </w:r>
    </w:p>
    <w:p w14:paraId="5A6C316B" w14:textId="77777777" w:rsidR="004B079C" w:rsidRPr="00D961CC" w:rsidRDefault="004B079C" w:rsidP="00D961CC">
      <w:pPr>
        <w:tabs>
          <w:tab w:val="left" w:pos="709"/>
        </w:tabs>
        <w:autoSpaceDE w:val="0"/>
        <w:autoSpaceDN w:val="0"/>
        <w:adjustRightInd w:val="0"/>
        <w:ind w:left="709" w:hanging="709"/>
        <w:rPr>
          <w:rFonts w:cs="Arial"/>
          <w:i/>
        </w:rPr>
      </w:pPr>
    </w:p>
    <w:p w14:paraId="03B0B6FB"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(6)     </w:t>
      </w:r>
      <w:r w:rsidR="00D961CC">
        <w:rPr>
          <w:rFonts w:cs="Arial"/>
          <w:i/>
        </w:rPr>
        <w:t xml:space="preserve"> </w:t>
      </w:r>
      <w:r w:rsidRPr="00D961CC">
        <w:rPr>
          <w:rFonts w:cs="Arial"/>
          <w:i/>
        </w:rPr>
        <w:t>A person does not contravene subsection (1) if that person discloses information relating to a transaction to which this section applies where</w:t>
      </w:r>
      <w:r w:rsidR="00D961CC" w:rsidRPr="00D961CC">
        <w:rPr>
          <w:rFonts w:cs="Arial"/>
          <w:i/>
        </w:rPr>
        <w:t xml:space="preserve"> </w:t>
      </w:r>
      <w:r w:rsidRPr="00D961CC">
        <w:rPr>
          <w:rFonts w:cs="Arial"/>
          <w:i/>
        </w:rPr>
        <w:t>—</w:t>
      </w:r>
    </w:p>
    <w:p w14:paraId="2D687E3F" w14:textId="77777777" w:rsidR="004B079C" w:rsidRPr="00D961CC" w:rsidRDefault="004B079C" w:rsidP="00D961CC">
      <w:pPr>
        <w:autoSpaceDE w:val="0"/>
        <w:autoSpaceDN w:val="0"/>
        <w:adjustRightInd w:val="0"/>
        <w:ind w:left="709"/>
        <w:rPr>
          <w:rFonts w:cs="Arial"/>
          <w:i/>
        </w:rPr>
      </w:pPr>
    </w:p>
    <w:p w14:paraId="1CC0002B" w14:textId="77777777" w:rsidR="004B079C" w:rsidRPr="00D961CC" w:rsidRDefault="00ED6486" w:rsidP="00D961CC">
      <w:pPr>
        <w:autoSpaceDE w:val="0"/>
        <w:autoSpaceDN w:val="0"/>
        <w:adjustRightInd w:val="0"/>
        <w:ind w:left="1276" w:hanging="567"/>
        <w:rPr>
          <w:rFonts w:cs="Arial"/>
          <w:i/>
        </w:rPr>
      </w:pPr>
      <w:r w:rsidRPr="00D961CC">
        <w:rPr>
          <w:rFonts w:cs="Arial"/>
          <w:i/>
        </w:rPr>
        <w:t>(a)    the transaction was entered into on or after 1 January 2014 but before 1 July 2017,</w:t>
      </w:r>
    </w:p>
    <w:p w14:paraId="0CD33DD4" w14:textId="77777777" w:rsidR="004B079C" w:rsidRPr="00D961CC" w:rsidRDefault="004B079C" w:rsidP="00D961CC">
      <w:pPr>
        <w:autoSpaceDE w:val="0"/>
        <w:autoSpaceDN w:val="0"/>
        <w:adjustRightInd w:val="0"/>
        <w:ind w:left="1276" w:hanging="567"/>
        <w:rPr>
          <w:rFonts w:cs="Arial"/>
          <w:i/>
        </w:rPr>
      </w:pPr>
    </w:p>
    <w:p w14:paraId="1EF79714" w14:textId="77777777" w:rsidR="004B079C" w:rsidRPr="00D961CC" w:rsidRDefault="00ED6486" w:rsidP="00D961CC">
      <w:pPr>
        <w:autoSpaceDE w:val="0"/>
        <w:autoSpaceDN w:val="0"/>
        <w:adjustRightInd w:val="0"/>
        <w:ind w:left="1276" w:hanging="567"/>
        <w:rPr>
          <w:rFonts w:cs="Arial"/>
          <w:i/>
        </w:rPr>
      </w:pPr>
      <w:r w:rsidRPr="00D961CC">
        <w:rPr>
          <w:rFonts w:cs="Arial"/>
          <w:i/>
        </w:rPr>
        <w:t>(b)    the Northern Ireland report recording the transaction does not state that the transaction was entered into before 1 July 2017, and</w:t>
      </w:r>
    </w:p>
    <w:p w14:paraId="1B6BA26D" w14:textId="77777777" w:rsidR="004B079C" w:rsidRPr="00D961CC" w:rsidRDefault="004B079C" w:rsidP="00D961CC">
      <w:pPr>
        <w:autoSpaceDE w:val="0"/>
        <w:autoSpaceDN w:val="0"/>
        <w:adjustRightInd w:val="0"/>
        <w:ind w:left="1276" w:hanging="567"/>
        <w:rPr>
          <w:rFonts w:cs="Arial"/>
          <w:i/>
        </w:rPr>
      </w:pPr>
    </w:p>
    <w:p w14:paraId="0B42E001" w14:textId="77777777" w:rsidR="004B079C" w:rsidRPr="00D961CC" w:rsidRDefault="00ED6486" w:rsidP="00D961CC">
      <w:pPr>
        <w:autoSpaceDE w:val="0"/>
        <w:autoSpaceDN w:val="0"/>
        <w:adjustRightInd w:val="0"/>
        <w:ind w:left="1276" w:hanging="567"/>
        <w:rPr>
          <w:rFonts w:cs="Arial"/>
          <w:i/>
        </w:rPr>
      </w:pPr>
      <w:r w:rsidRPr="00D961CC">
        <w:rPr>
          <w:rFonts w:cs="Arial"/>
          <w:i/>
        </w:rPr>
        <w:t>(c)    when the disclosure is made, the person believes that the transaction was entered into on or after 1 July 2017 and is reasonably entitled to hold that belief.</w:t>
      </w:r>
    </w:p>
    <w:p w14:paraId="1F9846E1" w14:textId="77777777" w:rsidR="004B079C" w:rsidRPr="00D961CC" w:rsidRDefault="004B079C" w:rsidP="00D961CC">
      <w:pPr>
        <w:autoSpaceDE w:val="0"/>
        <w:autoSpaceDN w:val="0"/>
        <w:adjustRightInd w:val="0"/>
        <w:ind w:left="709"/>
        <w:rPr>
          <w:rFonts w:cs="Arial"/>
          <w:i/>
        </w:rPr>
      </w:pPr>
    </w:p>
    <w:p w14:paraId="2FE3E847"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 xml:space="preserve">(7)    </w:t>
      </w:r>
      <w:r w:rsidR="00D961CC">
        <w:rPr>
          <w:rFonts w:cs="Arial"/>
          <w:i/>
        </w:rPr>
        <w:t xml:space="preserve">  </w:t>
      </w:r>
      <w:r w:rsidRPr="00D961CC">
        <w:rPr>
          <w:rFonts w:cs="Arial"/>
          <w:i/>
        </w:rPr>
        <w:t>A person does not contravene subsection (1) if that person discloses information relating to a transaction to which this section applies where</w:t>
      </w:r>
      <w:r w:rsidR="00D961CC" w:rsidRPr="00D961CC">
        <w:rPr>
          <w:rFonts w:cs="Arial"/>
          <w:i/>
        </w:rPr>
        <w:t xml:space="preserve"> </w:t>
      </w:r>
      <w:r w:rsidRPr="00D961CC">
        <w:rPr>
          <w:rFonts w:cs="Arial"/>
          <w:i/>
        </w:rPr>
        <w:t>—</w:t>
      </w:r>
    </w:p>
    <w:p w14:paraId="5552AAA8" w14:textId="77777777" w:rsidR="004B079C" w:rsidRPr="00D961CC" w:rsidRDefault="004B079C" w:rsidP="00D961CC">
      <w:pPr>
        <w:autoSpaceDE w:val="0"/>
        <w:autoSpaceDN w:val="0"/>
        <w:adjustRightInd w:val="0"/>
        <w:ind w:left="709"/>
        <w:rPr>
          <w:rFonts w:cs="Arial"/>
          <w:i/>
        </w:rPr>
      </w:pPr>
    </w:p>
    <w:p w14:paraId="5F69D814" w14:textId="77777777" w:rsidR="004B079C" w:rsidRPr="00D961CC" w:rsidRDefault="00ED6486" w:rsidP="00D961CC">
      <w:pPr>
        <w:autoSpaceDE w:val="0"/>
        <w:autoSpaceDN w:val="0"/>
        <w:adjustRightInd w:val="0"/>
        <w:ind w:left="1276" w:hanging="567"/>
        <w:rPr>
          <w:rFonts w:cs="Arial"/>
          <w:i/>
        </w:rPr>
      </w:pPr>
      <w:r w:rsidRPr="00D961CC">
        <w:rPr>
          <w:rFonts w:cs="Arial"/>
          <w:i/>
        </w:rPr>
        <w:t xml:space="preserve">(a)    the transaction was entered </w:t>
      </w:r>
      <w:r w:rsidRPr="00D961CC">
        <w:rPr>
          <w:rFonts w:cs="Arial"/>
          <w:i/>
        </w:rPr>
        <w:t>into on or after 1 January 2014 but before 1 July 2017,</w:t>
      </w:r>
    </w:p>
    <w:p w14:paraId="7A936A6D" w14:textId="77777777" w:rsidR="004B079C" w:rsidRPr="00D961CC" w:rsidRDefault="004B079C" w:rsidP="00D961CC">
      <w:pPr>
        <w:autoSpaceDE w:val="0"/>
        <w:autoSpaceDN w:val="0"/>
        <w:adjustRightInd w:val="0"/>
        <w:ind w:left="1276" w:hanging="567"/>
        <w:rPr>
          <w:rFonts w:cs="Arial"/>
          <w:i/>
        </w:rPr>
      </w:pPr>
    </w:p>
    <w:p w14:paraId="0466DEC6" w14:textId="77777777" w:rsidR="004B079C" w:rsidRPr="00D961CC" w:rsidRDefault="00ED6486" w:rsidP="00D961CC">
      <w:pPr>
        <w:autoSpaceDE w:val="0"/>
        <w:autoSpaceDN w:val="0"/>
        <w:adjustRightInd w:val="0"/>
        <w:ind w:left="1276" w:hanging="567"/>
        <w:rPr>
          <w:rFonts w:cs="Arial"/>
          <w:i/>
        </w:rPr>
      </w:pPr>
      <w:r w:rsidRPr="00D961CC">
        <w:rPr>
          <w:rFonts w:cs="Arial"/>
          <w:i/>
        </w:rPr>
        <w:t>(b)    a change to the transaction which took effect before 1 July 2017 is required to be recorded in a report under section 71M or paragraph 11 of Schedule 7A,</w:t>
      </w:r>
    </w:p>
    <w:p w14:paraId="797CF91D" w14:textId="77777777" w:rsidR="004B079C" w:rsidRPr="00D961CC" w:rsidRDefault="004B079C" w:rsidP="00D961CC">
      <w:pPr>
        <w:autoSpaceDE w:val="0"/>
        <w:autoSpaceDN w:val="0"/>
        <w:adjustRightInd w:val="0"/>
        <w:ind w:left="1276" w:hanging="567"/>
        <w:rPr>
          <w:rFonts w:cs="Arial"/>
          <w:i/>
        </w:rPr>
      </w:pPr>
    </w:p>
    <w:p w14:paraId="4A6DCDAA" w14:textId="77777777" w:rsidR="004B079C" w:rsidRPr="00D961CC" w:rsidRDefault="00ED6486" w:rsidP="00D961CC">
      <w:pPr>
        <w:autoSpaceDE w:val="0"/>
        <w:autoSpaceDN w:val="0"/>
        <w:adjustRightInd w:val="0"/>
        <w:ind w:left="1276" w:hanging="567"/>
        <w:rPr>
          <w:rFonts w:cs="Arial"/>
          <w:i/>
        </w:rPr>
      </w:pPr>
      <w:r w:rsidRPr="00D961CC">
        <w:rPr>
          <w:rFonts w:cs="Arial"/>
          <w:i/>
        </w:rPr>
        <w:t xml:space="preserve">(c)     </w:t>
      </w:r>
      <w:r w:rsidR="00D961CC">
        <w:rPr>
          <w:rFonts w:cs="Arial"/>
          <w:i/>
        </w:rPr>
        <w:t>t</w:t>
      </w:r>
      <w:r w:rsidRPr="00D961CC">
        <w:rPr>
          <w:rFonts w:cs="Arial"/>
          <w:i/>
        </w:rPr>
        <w:t>he Northern Ireland report recording the change does not state that it took effect before 1 July 2017, and</w:t>
      </w:r>
    </w:p>
    <w:p w14:paraId="7177BD9C" w14:textId="77777777" w:rsidR="004B079C" w:rsidRPr="00D961CC" w:rsidRDefault="004B079C" w:rsidP="00D961CC">
      <w:pPr>
        <w:autoSpaceDE w:val="0"/>
        <w:autoSpaceDN w:val="0"/>
        <w:adjustRightInd w:val="0"/>
        <w:ind w:left="1276" w:hanging="567"/>
        <w:rPr>
          <w:rFonts w:cs="Arial"/>
          <w:i/>
        </w:rPr>
      </w:pPr>
    </w:p>
    <w:p w14:paraId="19B1F51F" w14:textId="77777777" w:rsidR="004B079C" w:rsidRPr="00D961CC" w:rsidRDefault="00ED6486" w:rsidP="00D961CC">
      <w:pPr>
        <w:autoSpaceDE w:val="0"/>
        <w:autoSpaceDN w:val="0"/>
        <w:adjustRightInd w:val="0"/>
        <w:ind w:left="1276" w:hanging="567"/>
        <w:rPr>
          <w:rFonts w:cs="Arial"/>
          <w:i/>
        </w:rPr>
      </w:pPr>
      <w:r w:rsidRPr="00D961CC">
        <w:rPr>
          <w:rFonts w:cs="Arial"/>
          <w:i/>
        </w:rPr>
        <w:t>(d)    when the disclosure is made, the person believes that the change took effect on or after 1 July 2017 and is reasonably entitled to hold that belief.</w:t>
      </w:r>
    </w:p>
    <w:p w14:paraId="5B156C05" w14:textId="77777777" w:rsidR="004B079C" w:rsidRPr="00D961CC" w:rsidRDefault="004B079C" w:rsidP="00D961CC">
      <w:pPr>
        <w:autoSpaceDE w:val="0"/>
        <w:autoSpaceDN w:val="0"/>
        <w:adjustRightInd w:val="0"/>
        <w:ind w:left="709"/>
        <w:rPr>
          <w:rFonts w:cs="Arial"/>
          <w:i/>
        </w:rPr>
      </w:pPr>
    </w:p>
    <w:p w14:paraId="5FDDD9C6"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(8)     A person does not contravene subsection (1) merely because</w:t>
      </w:r>
      <w:r w:rsidR="00D961CC" w:rsidRPr="00D961CC">
        <w:rPr>
          <w:rFonts w:cs="Arial"/>
          <w:i/>
        </w:rPr>
        <w:t xml:space="preserve"> </w:t>
      </w:r>
      <w:r w:rsidRPr="00D961CC">
        <w:rPr>
          <w:rFonts w:cs="Arial"/>
          <w:i/>
        </w:rPr>
        <w:t>—</w:t>
      </w:r>
    </w:p>
    <w:p w14:paraId="5CF87897" w14:textId="77777777" w:rsidR="004B079C" w:rsidRPr="00D961CC" w:rsidRDefault="004B079C" w:rsidP="00D961CC">
      <w:pPr>
        <w:autoSpaceDE w:val="0"/>
        <w:autoSpaceDN w:val="0"/>
        <w:adjustRightInd w:val="0"/>
        <w:ind w:left="709"/>
        <w:rPr>
          <w:rFonts w:cs="Arial"/>
          <w:i/>
        </w:rPr>
      </w:pPr>
    </w:p>
    <w:p w14:paraId="433715C4" w14:textId="77777777" w:rsidR="004B079C" w:rsidRPr="00D961CC" w:rsidRDefault="00ED6486" w:rsidP="00D961CC">
      <w:pPr>
        <w:autoSpaceDE w:val="0"/>
        <w:autoSpaceDN w:val="0"/>
        <w:adjustRightInd w:val="0"/>
        <w:ind w:left="1276" w:hanging="567"/>
        <w:rPr>
          <w:rFonts w:cs="Arial"/>
          <w:i/>
        </w:rPr>
      </w:pPr>
      <w:r w:rsidRPr="00D961CC">
        <w:rPr>
          <w:rFonts w:cs="Arial"/>
          <w:i/>
        </w:rPr>
        <w:t>(a)    the person discloses information relating to a transaction within subsection (A3), and</w:t>
      </w:r>
    </w:p>
    <w:p w14:paraId="334AE309" w14:textId="77777777" w:rsidR="004B079C" w:rsidRPr="00D961CC" w:rsidRDefault="004B079C" w:rsidP="00D961CC">
      <w:pPr>
        <w:autoSpaceDE w:val="0"/>
        <w:autoSpaceDN w:val="0"/>
        <w:adjustRightInd w:val="0"/>
        <w:ind w:left="1276" w:hanging="567"/>
        <w:rPr>
          <w:rFonts w:cs="Arial"/>
          <w:i/>
        </w:rPr>
      </w:pPr>
    </w:p>
    <w:p w14:paraId="5AF49A26" w14:textId="77777777" w:rsidR="004B079C" w:rsidRPr="00D961CC" w:rsidRDefault="00ED6486" w:rsidP="00D961CC">
      <w:pPr>
        <w:autoSpaceDE w:val="0"/>
        <w:autoSpaceDN w:val="0"/>
        <w:adjustRightInd w:val="0"/>
        <w:ind w:left="1276" w:hanging="567"/>
        <w:rPr>
          <w:rFonts w:cs="Arial"/>
          <w:i/>
        </w:rPr>
      </w:pPr>
      <w:r w:rsidRPr="00D961CC">
        <w:rPr>
          <w:rFonts w:cs="Arial"/>
          <w:i/>
        </w:rPr>
        <w:t>(b)    that disclosure suggests that a transaction was entered into before 1 July 2017 with which the transaction has been aggregated in accordance with section 71M (quarterly reports of regulated transactions: aggregation) or paragraph 9 of Schedule 7A (transactions reports: aggregation).</w:t>
      </w:r>
    </w:p>
    <w:p w14:paraId="74CA8163" w14:textId="77777777" w:rsidR="004B079C" w:rsidRPr="00D961CC" w:rsidRDefault="004B079C" w:rsidP="00D961CC">
      <w:pPr>
        <w:autoSpaceDE w:val="0"/>
        <w:autoSpaceDN w:val="0"/>
        <w:adjustRightInd w:val="0"/>
        <w:ind w:left="709"/>
        <w:rPr>
          <w:rFonts w:cs="Arial"/>
          <w:i/>
        </w:rPr>
      </w:pPr>
    </w:p>
    <w:p w14:paraId="17D2AE26"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(9)     A person does not contravene subsection (1) merely because</w:t>
      </w:r>
      <w:r w:rsidR="00D961CC" w:rsidRPr="00D961CC">
        <w:rPr>
          <w:rFonts w:cs="Arial"/>
          <w:i/>
        </w:rPr>
        <w:t xml:space="preserve"> </w:t>
      </w:r>
      <w:r w:rsidRPr="00D961CC">
        <w:rPr>
          <w:rFonts w:cs="Arial"/>
          <w:i/>
        </w:rPr>
        <w:t>—</w:t>
      </w:r>
    </w:p>
    <w:p w14:paraId="086FB2F6" w14:textId="77777777" w:rsidR="004B079C" w:rsidRPr="00D961CC" w:rsidRDefault="004B079C" w:rsidP="00D961CC">
      <w:pPr>
        <w:autoSpaceDE w:val="0"/>
        <w:autoSpaceDN w:val="0"/>
        <w:adjustRightInd w:val="0"/>
        <w:ind w:left="709"/>
        <w:rPr>
          <w:rFonts w:cs="Arial"/>
          <w:i/>
        </w:rPr>
      </w:pPr>
    </w:p>
    <w:p w14:paraId="403141F6" w14:textId="77777777" w:rsidR="004B079C" w:rsidRPr="00D961CC" w:rsidRDefault="00ED6486" w:rsidP="00D961CC">
      <w:pPr>
        <w:autoSpaceDE w:val="0"/>
        <w:autoSpaceDN w:val="0"/>
        <w:adjustRightInd w:val="0"/>
        <w:ind w:left="1276" w:hanging="567"/>
        <w:rPr>
          <w:rFonts w:cs="Arial"/>
          <w:i/>
        </w:rPr>
      </w:pPr>
      <w:r w:rsidRPr="00D961CC">
        <w:rPr>
          <w:rFonts w:cs="Arial"/>
          <w:i/>
        </w:rPr>
        <w:t>(a)    the person discloses information relating to a donation or a transaction in accordance with this section or section 71E, and</w:t>
      </w:r>
    </w:p>
    <w:p w14:paraId="3CBC55DB" w14:textId="77777777" w:rsidR="004B079C" w:rsidRPr="00D961CC" w:rsidRDefault="004B079C" w:rsidP="00D961CC">
      <w:pPr>
        <w:autoSpaceDE w:val="0"/>
        <w:autoSpaceDN w:val="0"/>
        <w:adjustRightInd w:val="0"/>
        <w:ind w:left="1276" w:hanging="567"/>
        <w:rPr>
          <w:rFonts w:cs="Arial"/>
          <w:i/>
        </w:rPr>
      </w:pPr>
    </w:p>
    <w:p w14:paraId="20368415" w14:textId="77777777" w:rsidR="004B079C" w:rsidRPr="00D961CC" w:rsidRDefault="00ED6486" w:rsidP="00D961CC">
      <w:pPr>
        <w:autoSpaceDE w:val="0"/>
        <w:autoSpaceDN w:val="0"/>
        <w:adjustRightInd w:val="0"/>
        <w:ind w:left="1276" w:hanging="567"/>
        <w:rPr>
          <w:rFonts w:cs="Arial"/>
          <w:i/>
        </w:rPr>
      </w:pPr>
      <w:r w:rsidRPr="00D961CC">
        <w:rPr>
          <w:rFonts w:cs="Arial"/>
          <w:i/>
        </w:rPr>
        <w:t>(b)    the disclosure suggests that a transaction was entered into before 1 July 2017 as a result of which section 71M(6) or 62(6) applies in relation to the transaction or donati</w:t>
      </w:r>
      <w:r w:rsidR="00D961CC" w:rsidRPr="00D961CC">
        <w:rPr>
          <w:rFonts w:cs="Arial"/>
          <w:i/>
        </w:rPr>
        <w:t>on mentioned in paragraph (a).</w:t>
      </w:r>
    </w:p>
    <w:p w14:paraId="6675E514" w14:textId="77777777" w:rsidR="004B079C" w:rsidRDefault="004B079C" w:rsidP="001328A0">
      <w:pPr>
        <w:autoSpaceDE w:val="0"/>
        <w:autoSpaceDN w:val="0"/>
        <w:adjustRightInd w:val="0"/>
        <w:rPr>
          <w:rFonts w:cs="Arial"/>
        </w:rPr>
      </w:pPr>
    </w:p>
    <w:p w14:paraId="53E22D18" w14:textId="77777777" w:rsidR="001328A0" w:rsidRPr="00EF2DA0" w:rsidRDefault="00ED6486" w:rsidP="00EF2DA0">
      <w:pPr>
        <w:pStyle w:val="ECContents-headings"/>
        <w:rPr>
          <w:sz w:val="28"/>
        </w:rPr>
      </w:pPr>
      <w:r w:rsidRPr="00EF2DA0">
        <w:rPr>
          <w:sz w:val="28"/>
        </w:rPr>
        <w:t>Elections: Requirement of secrecy</w:t>
      </w:r>
    </w:p>
    <w:p w14:paraId="26E8E316" w14:textId="77777777" w:rsidR="004B079C" w:rsidRPr="00413865" w:rsidRDefault="00ED6486" w:rsidP="004B079C">
      <w:pPr>
        <w:pStyle w:val="ECContents-headings"/>
        <w:numPr>
          <w:ilvl w:val="0"/>
          <w:numId w:val="0"/>
        </w:numPr>
        <w:rPr>
          <w:color w:val="auto"/>
        </w:rPr>
      </w:pPr>
      <w:r w:rsidRPr="00413865">
        <w:rPr>
          <w:color w:val="auto"/>
        </w:rPr>
        <w:t>s.66 Representation of the People Act 1983</w:t>
      </w:r>
    </w:p>
    <w:p w14:paraId="4F5C9603"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rPr>
        <w:t>(1)     The following persons</w:t>
      </w:r>
      <w:r w:rsidR="00D961CC">
        <w:rPr>
          <w:rFonts w:cs="Arial"/>
          <w:i/>
        </w:rPr>
        <w:t xml:space="preserve"> </w:t>
      </w:r>
      <w:r w:rsidRPr="00D961CC">
        <w:rPr>
          <w:rFonts w:cs="Arial"/>
          <w:i/>
        </w:rPr>
        <w:t>—</w:t>
      </w:r>
    </w:p>
    <w:p w14:paraId="2DF3D4D2" w14:textId="77777777" w:rsidR="004B079C" w:rsidRPr="004B079C" w:rsidRDefault="004B079C" w:rsidP="004B079C">
      <w:pPr>
        <w:rPr>
          <w:rFonts w:cs="Arial"/>
          <w:szCs w:val="20"/>
          <w:lang w:val="en-US"/>
        </w:rPr>
      </w:pPr>
    </w:p>
    <w:p w14:paraId="7E384D0F" w14:textId="77777777" w:rsidR="004B079C" w:rsidRPr="00897884" w:rsidRDefault="00ED6486" w:rsidP="00897884">
      <w:pPr>
        <w:autoSpaceDE w:val="0"/>
        <w:autoSpaceDN w:val="0"/>
        <w:adjustRightInd w:val="0"/>
        <w:ind w:left="1276" w:hanging="567"/>
        <w:rPr>
          <w:rFonts w:cs="Arial"/>
          <w:i/>
        </w:rPr>
      </w:pPr>
      <w:r w:rsidRPr="00897884">
        <w:rPr>
          <w:rFonts w:cs="Arial"/>
          <w:i/>
        </w:rPr>
        <w:t xml:space="preserve">(a)    every returning officer and every presiding </w:t>
      </w:r>
      <w:r w:rsidRPr="00897884">
        <w:rPr>
          <w:rFonts w:cs="Arial"/>
          <w:i/>
        </w:rPr>
        <w:t>officer or clerk attending at a polling station,</w:t>
      </w:r>
    </w:p>
    <w:p w14:paraId="50F1314F" w14:textId="77777777" w:rsidR="004B079C" w:rsidRPr="00897884" w:rsidRDefault="004B079C" w:rsidP="00897884">
      <w:pPr>
        <w:autoSpaceDE w:val="0"/>
        <w:autoSpaceDN w:val="0"/>
        <w:adjustRightInd w:val="0"/>
        <w:ind w:left="1276" w:hanging="567"/>
        <w:rPr>
          <w:rFonts w:cs="Arial"/>
          <w:i/>
        </w:rPr>
      </w:pPr>
    </w:p>
    <w:p w14:paraId="4FFD7D17" w14:textId="77777777" w:rsidR="004B079C" w:rsidRPr="00897884" w:rsidRDefault="00ED6486" w:rsidP="00897884">
      <w:pPr>
        <w:autoSpaceDE w:val="0"/>
        <w:autoSpaceDN w:val="0"/>
        <w:adjustRightInd w:val="0"/>
        <w:ind w:left="1276" w:hanging="567"/>
        <w:rPr>
          <w:rFonts w:cs="Arial"/>
          <w:i/>
        </w:rPr>
      </w:pPr>
      <w:r w:rsidRPr="00897884">
        <w:rPr>
          <w:rFonts w:cs="Arial"/>
          <w:i/>
        </w:rPr>
        <w:t>(b)    every candidate or election agent or polling agent so attending,</w:t>
      </w:r>
    </w:p>
    <w:p w14:paraId="4AB4A995" w14:textId="77777777" w:rsidR="004B079C" w:rsidRPr="00897884" w:rsidRDefault="004B079C" w:rsidP="00897884">
      <w:pPr>
        <w:autoSpaceDE w:val="0"/>
        <w:autoSpaceDN w:val="0"/>
        <w:adjustRightInd w:val="0"/>
        <w:ind w:left="1276" w:hanging="567"/>
        <w:rPr>
          <w:rFonts w:cs="Arial"/>
          <w:i/>
        </w:rPr>
      </w:pPr>
    </w:p>
    <w:p w14:paraId="0FDA84E2" w14:textId="77777777" w:rsidR="004B079C" w:rsidRPr="00897884" w:rsidRDefault="00ED6486" w:rsidP="00897884">
      <w:pPr>
        <w:autoSpaceDE w:val="0"/>
        <w:autoSpaceDN w:val="0"/>
        <w:adjustRightInd w:val="0"/>
        <w:ind w:left="1276" w:hanging="567"/>
        <w:rPr>
          <w:rFonts w:cs="Arial"/>
          <w:i/>
        </w:rPr>
      </w:pPr>
      <w:r w:rsidRPr="00897884">
        <w:rPr>
          <w:rFonts w:cs="Arial"/>
          <w:i/>
        </w:rPr>
        <w:t>(c)    every person so attending by virtue of any of sections 6A to 6D of the Political Parties, Elec</w:t>
      </w:r>
      <w:r w:rsidR="00897884" w:rsidRPr="00897884">
        <w:rPr>
          <w:rFonts w:cs="Arial"/>
          <w:i/>
        </w:rPr>
        <w:t>tions and Referendums Act 2000,</w:t>
      </w:r>
    </w:p>
    <w:p w14:paraId="4D289E14" w14:textId="77777777" w:rsidR="004B079C" w:rsidRPr="00897884" w:rsidRDefault="004B079C" w:rsidP="00897884">
      <w:pPr>
        <w:autoSpaceDE w:val="0"/>
        <w:autoSpaceDN w:val="0"/>
        <w:adjustRightInd w:val="0"/>
        <w:ind w:left="1276" w:hanging="567"/>
        <w:rPr>
          <w:rFonts w:cs="Arial"/>
          <w:i/>
        </w:rPr>
      </w:pPr>
    </w:p>
    <w:p w14:paraId="2A454626" w14:textId="77777777" w:rsidR="004B079C" w:rsidRPr="00897884" w:rsidRDefault="00ED6486" w:rsidP="00897884">
      <w:pPr>
        <w:autoSpaceDE w:val="0"/>
        <w:autoSpaceDN w:val="0"/>
        <w:adjustRightInd w:val="0"/>
        <w:ind w:left="1276" w:hanging="567"/>
        <w:rPr>
          <w:rFonts w:cs="Arial"/>
          <w:i/>
        </w:rPr>
      </w:pPr>
      <w:r w:rsidRPr="00897884">
        <w:rPr>
          <w:rFonts w:cs="Arial"/>
          <w:i/>
        </w:rPr>
        <w:t>(d)     . . .</w:t>
      </w:r>
    </w:p>
    <w:p w14:paraId="3EA0F453" w14:textId="77777777" w:rsidR="004B079C" w:rsidRPr="004B079C" w:rsidRDefault="004B079C" w:rsidP="004B079C">
      <w:pPr>
        <w:rPr>
          <w:rFonts w:cs="Arial"/>
          <w:szCs w:val="20"/>
          <w:lang w:val="en-US"/>
        </w:rPr>
      </w:pPr>
    </w:p>
    <w:p w14:paraId="3FC9E9CC" w14:textId="77777777" w:rsidR="004B079C" w:rsidRPr="00897884" w:rsidRDefault="00ED6486" w:rsidP="004B079C">
      <w:pPr>
        <w:rPr>
          <w:rFonts w:cs="Arial"/>
          <w:i/>
          <w:szCs w:val="20"/>
          <w:lang w:val="en-US"/>
        </w:rPr>
      </w:pPr>
      <w:r w:rsidRPr="00897884">
        <w:rPr>
          <w:rFonts w:cs="Arial"/>
          <w:i/>
          <w:szCs w:val="20"/>
          <w:lang w:val="en-US"/>
        </w:rPr>
        <w:t>shall maintain and aid in maintaining the secrecy of voting and shall not, except for some purpose authorised by law, communicate to any person before the poll is closed any information as to</w:t>
      </w:r>
      <w:r w:rsidR="00897884" w:rsidRPr="00897884">
        <w:rPr>
          <w:rFonts w:cs="Arial"/>
          <w:i/>
          <w:szCs w:val="20"/>
          <w:lang w:val="en-US"/>
        </w:rPr>
        <w:t xml:space="preserve"> </w:t>
      </w:r>
      <w:r w:rsidRPr="00897884">
        <w:rPr>
          <w:rFonts w:cs="Arial"/>
          <w:i/>
          <w:szCs w:val="20"/>
          <w:lang w:val="en-US"/>
        </w:rPr>
        <w:t>—</w:t>
      </w:r>
    </w:p>
    <w:p w14:paraId="401B0230" w14:textId="77777777" w:rsidR="004B079C" w:rsidRPr="004B079C" w:rsidRDefault="004B079C" w:rsidP="004B079C">
      <w:pPr>
        <w:rPr>
          <w:rFonts w:cs="Arial"/>
          <w:szCs w:val="20"/>
          <w:lang w:val="en-US"/>
        </w:rPr>
      </w:pPr>
    </w:p>
    <w:p w14:paraId="672FC56D" w14:textId="77777777" w:rsidR="004B079C" w:rsidRPr="00897884" w:rsidRDefault="00ED6486" w:rsidP="00897884">
      <w:pPr>
        <w:autoSpaceDE w:val="0"/>
        <w:autoSpaceDN w:val="0"/>
        <w:adjustRightInd w:val="0"/>
        <w:ind w:left="1276" w:hanging="567"/>
        <w:rPr>
          <w:rFonts w:cs="Arial"/>
          <w:i/>
        </w:rPr>
      </w:pPr>
      <w:r w:rsidRPr="00897884">
        <w:rPr>
          <w:rFonts w:cs="Arial"/>
          <w:i/>
        </w:rPr>
        <w:t>(i)     the name of any elector or proxy for an elector who has or has not applied for a ballot paper or voted at a polling station;</w:t>
      </w:r>
    </w:p>
    <w:p w14:paraId="2EB5C635" w14:textId="77777777" w:rsidR="004B079C" w:rsidRPr="00897884" w:rsidRDefault="004B079C" w:rsidP="00897884">
      <w:pPr>
        <w:autoSpaceDE w:val="0"/>
        <w:autoSpaceDN w:val="0"/>
        <w:adjustRightInd w:val="0"/>
        <w:ind w:left="1276" w:hanging="567"/>
        <w:rPr>
          <w:rFonts w:cs="Arial"/>
          <w:i/>
        </w:rPr>
      </w:pPr>
    </w:p>
    <w:p w14:paraId="0E81B068" w14:textId="77777777" w:rsidR="004B079C" w:rsidRPr="00897884" w:rsidRDefault="00ED6486" w:rsidP="00897884">
      <w:pPr>
        <w:autoSpaceDE w:val="0"/>
        <w:autoSpaceDN w:val="0"/>
        <w:adjustRightInd w:val="0"/>
        <w:ind w:left="1276" w:hanging="567"/>
        <w:rPr>
          <w:rFonts w:cs="Arial"/>
          <w:i/>
        </w:rPr>
      </w:pPr>
      <w:r w:rsidRPr="00897884">
        <w:rPr>
          <w:rFonts w:cs="Arial"/>
          <w:i/>
        </w:rPr>
        <w:t>(ii)     the number on the register of electors of any elector who, or whose proxy, has or has not applied for a ballot paper or voted at a polling station; or</w:t>
      </w:r>
    </w:p>
    <w:p w14:paraId="20592E65" w14:textId="77777777" w:rsidR="004B079C" w:rsidRPr="004B079C" w:rsidRDefault="004B079C" w:rsidP="004B079C">
      <w:pPr>
        <w:rPr>
          <w:rFonts w:cs="Arial"/>
          <w:szCs w:val="20"/>
          <w:lang w:val="en-US"/>
        </w:rPr>
      </w:pPr>
    </w:p>
    <w:p w14:paraId="18559D67" w14:textId="77777777" w:rsidR="004B079C" w:rsidRPr="00897884" w:rsidRDefault="00ED6486" w:rsidP="00897884">
      <w:pPr>
        <w:autoSpaceDE w:val="0"/>
        <w:autoSpaceDN w:val="0"/>
        <w:adjustRightInd w:val="0"/>
        <w:ind w:left="1276" w:hanging="567"/>
        <w:rPr>
          <w:rFonts w:cs="Arial"/>
          <w:i/>
        </w:rPr>
      </w:pPr>
      <w:r w:rsidRPr="00897884">
        <w:rPr>
          <w:rFonts w:cs="Arial"/>
          <w:i/>
        </w:rPr>
        <w:t>(iii)     the official mark.</w:t>
      </w:r>
    </w:p>
    <w:p w14:paraId="2784418D" w14:textId="77777777" w:rsidR="004B079C" w:rsidRPr="004B079C" w:rsidRDefault="004B079C" w:rsidP="004B079C">
      <w:pPr>
        <w:rPr>
          <w:rFonts w:cs="Arial"/>
          <w:szCs w:val="20"/>
          <w:lang w:val="en-US"/>
        </w:rPr>
      </w:pPr>
    </w:p>
    <w:p w14:paraId="17D37C7E" w14:textId="77777777" w:rsidR="004B079C" w:rsidRPr="00897884" w:rsidRDefault="00ED6486" w:rsidP="00897884">
      <w:pPr>
        <w:tabs>
          <w:tab w:val="left" w:pos="567"/>
        </w:tabs>
        <w:autoSpaceDE w:val="0"/>
        <w:autoSpaceDN w:val="0"/>
        <w:adjustRightInd w:val="0"/>
        <w:ind w:left="567" w:hanging="567"/>
        <w:rPr>
          <w:rFonts w:cs="Arial"/>
          <w:i/>
        </w:rPr>
      </w:pPr>
      <w:r w:rsidRPr="00897884">
        <w:rPr>
          <w:rFonts w:cs="Arial"/>
          <w:i/>
        </w:rPr>
        <w:t xml:space="preserve">(2)    Every person attending at the counting </w:t>
      </w:r>
      <w:r w:rsidR="00897884">
        <w:rPr>
          <w:rFonts w:cs="Arial"/>
          <w:i/>
        </w:rPr>
        <w:t xml:space="preserve">of the votes shall maintain and </w:t>
      </w:r>
      <w:r w:rsidRPr="00897884">
        <w:rPr>
          <w:rFonts w:cs="Arial"/>
          <w:i/>
        </w:rPr>
        <w:t>aid in maintaining the secrecy of voting and shall not</w:t>
      </w:r>
      <w:r w:rsidR="00897884">
        <w:rPr>
          <w:rFonts w:cs="Arial"/>
          <w:i/>
        </w:rPr>
        <w:t xml:space="preserve"> </w:t>
      </w:r>
      <w:r w:rsidRPr="00897884">
        <w:rPr>
          <w:rFonts w:cs="Arial"/>
          <w:i/>
        </w:rPr>
        <w:t>—</w:t>
      </w:r>
    </w:p>
    <w:p w14:paraId="275B9F14" w14:textId="77777777" w:rsidR="004B079C" w:rsidRPr="004B079C" w:rsidRDefault="004B079C" w:rsidP="004B079C">
      <w:pPr>
        <w:rPr>
          <w:rFonts w:cs="Arial"/>
          <w:szCs w:val="20"/>
          <w:lang w:val="en-US"/>
        </w:rPr>
      </w:pPr>
    </w:p>
    <w:p w14:paraId="00F289AD" w14:textId="77777777" w:rsidR="004B079C" w:rsidRPr="00897884" w:rsidRDefault="00ED6486" w:rsidP="00897884">
      <w:pPr>
        <w:autoSpaceDE w:val="0"/>
        <w:autoSpaceDN w:val="0"/>
        <w:adjustRightInd w:val="0"/>
        <w:ind w:left="1276" w:hanging="567"/>
        <w:rPr>
          <w:rFonts w:cs="Arial"/>
          <w:i/>
        </w:rPr>
      </w:pPr>
      <w:r w:rsidRPr="00897884">
        <w:rPr>
          <w:rFonts w:cs="Arial"/>
          <w:i/>
        </w:rPr>
        <w:t>(a)    ascertain or attempt to ascertain at the co</w:t>
      </w:r>
      <w:r w:rsidR="00897884" w:rsidRPr="00897884">
        <w:rPr>
          <w:rFonts w:cs="Arial"/>
          <w:i/>
        </w:rPr>
        <w:t xml:space="preserve">unting of the votes the number </w:t>
      </w:r>
      <w:r w:rsidRPr="00897884">
        <w:rPr>
          <w:rFonts w:cs="Arial"/>
          <w:i/>
        </w:rPr>
        <w:t>o</w:t>
      </w:r>
      <w:r w:rsidR="00230D24">
        <w:rPr>
          <w:rFonts w:cs="Arial"/>
          <w:i/>
        </w:rPr>
        <w:t>r other unique identifying mark</w:t>
      </w:r>
      <w:r w:rsidRPr="00897884">
        <w:rPr>
          <w:rFonts w:cs="Arial"/>
          <w:i/>
        </w:rPr>
        <w:t xml:space="preserve"> on the back of any ballot paper;</w:t>
      </w:r>
    </w:p>
    <w:p w14:paraId="7398694B" w14:textId="77777777" w:rsidR="004B079C" w:rsidRPr="00897884" w:rsidRDefault="004B079C" w:rsidP="00897884">
      <w:pPr>
        <w:autoSpaceDE w:val="0"/>
        <w:autoSpaceDN w:val="0"/>
        <w:adjustRightInd w:val="0"/>
        <w:ind w:left="1276" w:hanging="567"/>
        <w:rPr>
          <w:rFonts w:cs="Arial"/>
          <w:i/>
        </w:rPr>
      </w:pPr>
    </w:p>
    <w:p w14:paraId="390C4BF9" w14:textId="77777777" w:rsidR="004B079C" w:rsidRPr="00897884" w:rsidRDefault="00ED6486" w:rsidP="00897884">
      <w:pPr>
        <w:autoSpaceDE w:val="0"/>
        <w:autoSpaceDN w:val="0"/>
        <w:adjustRightInd w:val="0"/>
        <w:ind w:left="1276" w:hanging="567"/>
        <w:rPr>
          <w:rFonts w:cs="Arial"/>
          <w:i/>
        </w:rPr>
      </w:pPr>
      <w:r w:rsidRPr="00897884">
        <w:rPr>
          <w:rFonts w:cs="Arial"/>
          <w:i/>
        </w:rPr>
        <w:t>(b)    communicate any information obtained at the counting of the votes as to the candidate for whom any vote is given on any particular ballot paper.</w:t>
      </w:r>
    </w:p>
    <w:p w14:paraId="27CB59DD" w14:textId="77777777" w:rsidR="004B079C" w:rsidRPr="004B079C" w:rsidRDefault="004B079C" w:rsidP="004B079C">
      <w:pPr>
        <w:rPr>
          <w:rFonts w:cs="Arial"/>
          <w:szCs w:val="20"/>
          <w:lang w:val="en-US"/>
        </w:rPr>
      </w:pPr>
    </w:p>
    <w:p w14:paraId="3F4334EC" w14:textId="77777777" w:rsidR="004B079C" w:rsidRPr="00897884" w:rsidRDefault="00ED6486" w:rsidP="00897884">
      <w:pPr>
        <w:tabs>
          <w:tab w:val="left" w:pos="567"/>
        </w:tabs>
        <w:autoSpaceDE w:val="0"/>
        <w:autoSpaceDN w:val="0"/>
        <w:adjustRightInd w:val="0"/>
        <w:ind w:left="567" w:hanging="567"/>
        <w:rPr>
          <w:rFonts w:cs="Arial"/>
          <w:i/>
        </w:rPr>
      </w:pPr>
      <w:r w:rsidRPr="00897884">
        <w:rPr>
          <w:rFonts w:cs="Arial"/>
          <w:i/>
        </w:rPr>
        <w:lastRenderedPageBreak/>
        <w:t>(3)     No person shall</w:t>
      </w:r>
      <w:r w:rsidR="00897884">
        <w:rPr>
          <w:rFonts w:cs="Arial"/>
          <w:i/>
        </w:rPr>
        <w:t xml:space="preserve"> </w:t>
      </w:r>
      <w:r w:rsidRPr="00897884">
        <w:rPr>
          <w:rFonts w:cs="Arial"/>
          <w:i/>
        </w:rPr>
        <w:t>—</w:t>
      </w:r>
    </w:p>
    <w:p w14:paraId="10522013" w14:textId="77777777" w:rsidR="004B079C" w:rsidRPr="004B079C" w:rsidRDefault="004B079C" w:rsidP="004B079C">
      <w:pPr>
        <w:rPr>
          <w:rFonts w:cs="Arial"/>
          <w:szCs w:val="20"/>
          <w:lang w:val="en-US"/>
        </w:rPr>
      </w:pPr>
    </w:p>
    <w:p w14:paraId="39A52051" w14:textId="77777777" w:rsidR="004B079C" w:rsidRPr="00897884" w:rsidRDefault="00ED6486" w:rsidP="00897884">
      <w:pPr>
        <w:autoSpaceDE w:val="0"/>
        <w:autoSpaceDN w:val="0"/>
        <w:adjustRightInd w:val="0"/>
        <w:ind w:left="1276" w:hanging="567"/>
        <w:rPr>
          <w:rFonts w:cs="Arial"/>
          <w:i/>
        </w:rPr>
      </w:pPr>
      <w:r w:rsidRPr="00897884">
        <w:rPr>
          <w:rFonts w:cs="Arial"/>
          <w:i/>
        </w:rPr>
        <w:t>(a)    interfere with or attempt to interfere with a voter when recording his vote;</w:t>
      </w:r>
    </w:p>
    <w:p w14:paraId="0ED58BBC" w14:textId="77777777" w:rsidR="004B079C" w:rsidRPr="00897884" w:rsidRDefault="004B079C" w:rsidP="00897884">
      <w:pPr>
        <w:autoSpaceDE w:val="0"/>
        <w:autoSpaceDN w:val="0"/>
        <w:adjustRightInd w:val="0"/>
        <w:ind w:left="1276" w:hanging="567"/>
        <w:rPr>
          <w:rFonts w:cs="Arial"/>
          <w:i/>
        </w:rPr>
      </w:pPr>
    </w:p>
    <w:p w14:paraId="315E69A3" w14:textId="77777777" w:rsidR="004B079C" w:rsidRPr="00897884" w:rsidRDefault="00ED6486" w:rsidP="00897884">
      <w:pPr>
        <w:autoSpaceDE w:val="0"/>
        <w:autoSpaceDN w:val="0"/>
        <w:adjustRightInd w:val="0"/>
        <w:ind w:left="1276" w:hanging="567"/>
        <w:rPr>
          <w:rFonts w:cs="Arial"/>
          <w:i/>
        </w:rPr>
      </w:pPr>
      <w:r w:rsidRPr="00897884">
        <w:rPr>
          <w:rFonts w:cs="Arial"/>
          <w:i/>
        </w:rPr>
        <w:t>(b)    otherwise obtain or attempt to obtain in a polling station information as to the candidate for whom a voter in that station is about to vote or has voted;</w:t>
      </w:r>
    </w:p>
    <w:p w14:paraId="0E0770DA" w14:textId="77777777" w:rsidR="004B079C" w:rsidRPr="00897884" w:rsidRDefault="004B079C" w:rsidP="00897884">
      <w:pPr>
        <w:autoSpaceDE w:val="0"/>
        <w:autoSpaceDN w:val="0"/>
        <w:adjustRightInd w:val="0"/>
        <w:ind w:left="1276" w:hanging="567"/>
        <w:rPr>
          <w:rFonts w:cs="Arial"/>
          <w:i/>
        </w:rPr>
      </w:pPr>
    </w:p>
    <w:p w14:paraId="4E811E7B" w14:textId="77777777" w:rsidR="004B079C" w:rsidRPr="00897884" w:rsidRDefault="00ED6486" w:rsidP="00897884">
      <w:pPr>
        <w:autoSpaceDE w:val="0"/>
        <w:autoSpaceDN w:val="0"/>
        <w:adjustRightInd w:val="0"/>
        <w:ind w:left="1276" w:hanging="567"/>
        <w:rPr>
          <w:rFonts w:cs="Arial"/>
          <w:i/>
        </w:rPr>
      </w:pPr>
      <w:r w:rsidRPr="00897884">
        <w:rPr>
          <w:rFonts w:cs="Arial"/>
          <w:i/>
        </w:rPr>
        <w:t xml:space="preserve">(c)    communicate at any time to any person any information obtained in a polling station as to the candidate for whom a voter in that station is about to vote or </w:t>
      </w:r>
      <w:r w:rsidR="00897884" w:rsidRPr="00897884">
        <w:rPr>
          <w:rFonts w:cs="Arial"/>
          <w:i/>
        </w:rPr>
        <w:t xml:space="preserve">has voted, or as to the number </w:t>
      </w:r>
      <w:r w:rsidRPr="00897884">
        <w:rPr>
          <w:rFonts w:cs="Arial"/>
          <w:i/>
        </w:rPr>
        <w:t>o</w:t>
      </w:r>
      <w:r w:rsidR="00897884" w:rsidRPr="00897884">
        <w:rPr>
          <w:rFonts w:cs="Arial"/>
          <w:i/>
        </w:rPr>
        <w:t>r other unique identifying mark</w:t>
      </w:r>
      <w:r w:rsidRPr="00897884">
        <w:rPr>
          <w:rFonts w:cs="Arial"/>
          <w:i/>
        </w:rPr>
        <w:t xml:space="preserve"> on the back of the ballot paper given to a voter at that station;</w:t>
      </w:r>
    </w:p>
    <w:p w14:paraId="4A7B32DE" w14:textId="77777777" w:rsidR="004B079C" w:rsidRPr="00897884" w:rsidRDefault="004B079C" w:rsidP="00897884">
      <w:pPr>
        <w:autoSpaceDE w:val="0"/>
        <w:autoSpaceDN w:val="0"/>
        <w:adjustRightInd w:val="0"/>
        <w:ind w:left="1276" w:hanging="567"/>
        <w:rPr>
          <w:rFonts w:cs="Arial"/>
          <w:i/>
        </w:rPr>
      </w:pPr>
    </w:p>
    <w:p w14:paraId="735B54D9" w14:textId="77777777" w:rsidR="004B079C" w:rsidRPr="00897884" w:rsidRDefault="00ED6486" w:rsidP="00897884">
      <w:pPr>
        <w:autoSpaceDE w:val="0"/>
        <w:autoSpaceDN w:val="0"/>
        <w:adjustRightInd w:val="0"/>
        <w:ind w:left="1276" w:hanging="567"/>
        <w:rPr>
          <w:rFonts w:cs="Arial"/>
          <w:i/>
        </w:rPr>
      </w:pPr>
      <w:r w:rsidRPr="00897884">
        <w:rPr>
          <w:rFonts w:cs="Arial"/>
          <w:i/>
        </w:rPr>
        <w:t>(d)    directly or indirectly induce a voter to display his ballot paper after he has marked it so as to make known to any person the name of the candidate for whom he has or has not voted.</w:t>
      </w:r>
    </w:p>
    <w:p w14:paraId="11D2FFBF" w14:textId="77777777" w:rsidR="004B079C" w:rsidRPr="004B079C" w:rsidRDefault="004B079C" w:rsidP="004B079C">
      <w:pPr>
        <w:rPr>
          <w:rFonts w:cs="Arial"/>
          <w:szCs w:val="20"/>
          <w:lang w:val="en-US"/>
        </w:rPr>
      </w:pPr>
    </w:p>
    <w:p w14:paraId="66AA000D" w14:textId="77777777" w:rsidR="004B079C" w:rsidRPr="00897884" w:rsidRDefault="00ED6486" w:rsidP="00897884">
      <w:pPr>
        <w:tabs>
          <w:tab w:val="left" w:pos="567"/>
        </w:tabs>
        <w:autoSpaceDE w:val="0"/>
        <w:autoSpaceDN w:val="0"/>
        <w:adjustRightInd w:val="0"/>
        <w:ind w:left="567" w:hanging="567"/>
        <w:rPr>
          <w:rFonts w:cs="Arial"/>
          <w:i/>
        </w:rPr>
      </w:pPr>
      <w:r w:rsidRPr="00897884">
        <w:rPr>
          <w:rFonts w:cs="Arial"/>
          <w:i/>
        </w:rPr>
        <w:t>(4)    Every person attending the proceedings in connection with the issue or the receipt of ballot papers for persons voting by post shall maintain and aid in maintaining the secrecy of the voting and shall not</w:t>
      </w:r>
      <w:r w:rsidR="00897884">
        <w:rPr>
          <w:rFonts w:cs="Arial"/>
          <w:i/>
        </w:rPr>
        <w:t xml:space="preserve"> </w:t>
      </w:r>
      <w:r w:rsidRPr="00897884">
        <w:rPr>
          <w:rFonts w:cs="Arial"/>
          <w:i/>
        </w:rPr>
        <w:t>—</w:t>
      </w:r>
    </w:p>
    <w:p w14:paraId="22D0DF5F" w14:textId="77777777" w:rsidR="004B079C" w:rsidRPr="004B079C" w:rsidRDefault="004B079C" w:rsidP="004B079C">
      <w:pPr>
        <w:rPr>
          <w:rFonts w:cs="Arial"/>
          <w:szCs w:val="20"/>
          <w:lang w:val="en-US"/>
        </w:rPr>
      </w:pPr>
    </w:p>
    <w:p w14:paraId="42160186" w14:textId="77777777" w:rsidR="004B079C" w:rsidRPr="00897884" w:rsidRDefault="00ED6486" w:rsidP="00897884">
      <w:pPr>
        <w:autoSpaceDE w:val="0"/>
        <w:autoSpaceDN w:val="0"/>
        <w:adjustRightInd w:val="0"/>
        <w:ind w:left="1276" w:hanging="567"/>
        <w:rPr>
          <w:rFonts w:cs="Arial"/>
          <w:i/>
        </w:rPr>
      </w:pPr>
      <w:r w:rsidRPr="00897884">
        <w:rPr>
          <w:rFonts w:cs="Arial"/>
          <w:i/>
        </w:rPr>
        <w:t>(a)    except for some purpose authorised by law, communicate, before the poll is closed, to any person any information obtained at those proceedings as to the official mark; or</w:t>
      </w:r>
    </w:p>
    <w:p w14:paraId="61454C7E" w14:textId="77777777" w:rsidR="004B079C" w:rsidRPr="00897884" w:rsidRDefault="004B079C" w:rsidP="00897884">
      <w:pPr>
        <w:autoSpaceDE w:val="0"/>
        <w:autoSpaceDN w:val="0"/>
        <w:adjustRightInd w:val="0"/>
        <w:ind w:left="1276" w:hanging="567"/>
        <w:rPr>
          <w:rFonts w:cs="Arial"/>
          <w:i/>
        </w:rPr>
      </w:pPr>
    </w:p>
    <w:p w14:paraId="3A945D4F" w14:textId="77777777" w:rsidR="004B079C" w:rsidRPr="00897884" w:rsidRDefault="00ED6486" w:rsidP="00897884">
      <w:pPr>
        <w:autoSpaceDE w:val="0"/>
        <w:autoSpaceDN w:val="0"/>
        <w:adjustRightInd w:val="0"/>
        <w:ind w:left="1276" w:hanging="567"/>
        <w:rPr>
          <w:rFonts w:cs="Arial"/>
          <w:i/>
        </w:rPr>
      </w:pPr>
      <w:r w:rsidRPr="00897884">
        <w:rPr>
          <w:rFonts w:cs="Arial"/>
          <w:i/>
        </w:rPr>
        <w:t>(b)    except for some purpose authorised by law, communicate to any person at any time any information obtained at thos</w:t>
      </w:r>
      <w:r w:rsidR="00230D24">
        <w:rPr>
          <w:rFonts w:cs="Arial"/>
          <w:i/>
        </w:rPr>
        <w:t xml:space="preserve">e proceedings as to the number </w:t>
      </w:r>
      <w:r w:rsidRPr="00897884">
        <w:rPr>
          <w:rFonts w:cs="Arial"/>
          <w:i/>
        </w:rPr>
        <w:t>o</w:t>
      </w:r>
      <w:r w:rsidR="00230D24">
        <w:rPr>
          <w:rFonts w:cs="Arial"/>
          <w:i/>
        </w:rPr>
        <w:t>r other unique identifying mark</w:t>
      </w:r>
      <w:r w:rsidRPr="00897884">
        <w:rPr>
          <w:rFonts w:cs="Arial"/>
          <w:i/>
        </w:rPr>
        <w:t xml:space="preserve"> on the back of the ballot paper sent to any person; or</w:t>
      </w:r>
    </w:p>
    <w:p w14:paraId="68CC69E0" w14:textId="77777777" w:rsidR="004B079C" w:rsidRPr="00897884" w:rsidRDefault="004B079C" w:rsidP="00897884">
      <w:pPr>
        <w:autoSpaceDE w:val="0"/>
        <w:autoSpaceDN w:val="0"/>
        <w:adjustRightInd w:val="0"/>
        <w:ind w:left="1276" w:hanging="567"/>
        <w:rPr>
          <w:rFonts w:cs="Arial"/>
          <w:i/>
        </w:rPr>
      </w:pPr>
    </w:p>
    <w:p w14:paraId="0506AFD6" w14:textId="77777777" w:rsidR="004B079C" w:rsidRPr="00897884" w:rsidRDefault="00ED6486" w:rsidP="00897884">
      <w:pPr>
        <w:autoSpaceDE w:val="0"/>
        <w:autoSpaceDN w:val="0"/>
        <w:adjustRightInd w:val="0"/>
        <w:ind w:left="1276" w:hanging="567"/>
        <w:rPr>
          <w:rFonts w:cs="Arial"/>
          <w:i/>
        </w:rPr>
      </w:pPr>
      <w:r>
        <w:rPr>
          <w:rFonts w:cs="Arial"/>
          <w:i/>
        </w:rPr>
        <w:t xml:space="preserve">(c)    </w:t>
      </w:r>
      <w:r w:rsidRPr="00897884">
        <w:rPr>
          <w:rFonts w:cs="Arial"/>
          <w:i/>
        </w:rPr>
        <w:t>except for some purpose authorised by law, attempt to ascertain at the proceedings in connection with the recei</w:t>
      </w:r>
      <w:r w:rsidR="00230D24">
        <w:rPr>
          <w:rFonts w:cs="Arial"/>
          <w:i/>
        </w:rPr>
        <w:t xml:space="preserve">pt of ballot papers the number </w:t>
      </w:r>
      <w:r w:rsidRPr="00897884">
        <w:rPr>
          <w:rFonts w:cs="Arial"/>
          <w:i/>
        </w:rPr>
        <w:t>o</w:t>
      </w:r>
      <w:r w:rsidR="00230D24">
        <w:rPr>
          <w:rFonts w:cs="Arial"/>
          <w:i/>
        </w:rPr>
        <w:t>r other unique identifying mark</w:t>
      </w:r>
      <w:r w:rsidRPr="00897884">
        <w:rPr>
          <w:rFonts w:cs="Arial"/>
          <w:i/>
        </w:rPr>
        <w:t xml:space="preserve"> on the back of any ballot paper; or</w:t>
      </w:r>
    </w:p>
    <w:p w14:paraId="6C946913" w14:textId="77777777" w:rsidR="004B079C" w:rsidRPr="00897884" w:rsidRDefault="004B079C" w:rsidP="00897884">
      <w:pPr>
        <w:autoSpaceDE w:val="0"/>
        <w:autoSpaceDN w:val="0"/>
        <w:adjustRightInd w:val="0"/>
        <w:ind w:left="1276" w:hanging="567"/>
        <w:rPr>
          <w:rFonts w:cs="Arial"/>
          <w:i/>
        </w:rPr>
      </w:pPr>
    </w:p>
    <w:p w14:paraId="148FF0EC" w14:textId="77777777" w:rsidR="004B079C" w:rsidRPr="00897884" w:rsidRDefault="00ED6486" w:rsidP="00897884">
      <w:pPr>
        <w:autoSpaceDE w:val="0"/>
        <w:autoSpaceDN w:val="0"/>
        <w:adjustRightInd w:val="0"/>
        <w:ind w:left="1276" w:hanging="567"/>
        <w:rPr>
          <w:rFonts w:cs="Arial"/>
          <w:i/>
        </w:rPr>
      </w:pPr>
      <w:r w:rsidRPr="00897884">
        <w:rPr>
          <w:rFonts w:cs="Arial"/>
          <w:i/>
        </w:rPr>
        <w:t>(d)    attempt to ascertain at the proceedings in connection with the receipt of the ballot papers the candidate for whom any vote is given in any particular ballot paper or communicate any information with respect thereto obtained at those proceedings.</w:t>
      </w:r>
    </w:p>
    <w:p w14:paraId="711A3A50" w14:textId="77777777" w:rsidR="004B079C" w:rsidRPr="004B079C" w:rsidRDefault="00ED6486" w:rsidP="004B079C">
      <w:pPr>
        <w:rPr>
          <w:rFonts w:cs="Arial"/>
          <w:szCs w:val="20"/>
          <w:lang w:val="en-US"/>
        </w:rPr>
      </w:pPr>
      <w:r>
        <w:rPr>
          <w:rFonts w:cs="Arial"/>
          <w:szCs w:val="20"/>
          <w:lang w:val="en-US"/>
        </w:rPr>
        <w:t>…….</w:t>
      </w:r>
    </w:p>
    <w:p w14:paraId="163C1231" w14:textId="77777777" w:rsidR="001F68CA" w:rsidRDefault="001F68CA" w:rsidP="00897884">
      <w:pPr>
        <w:tabs>
          <w:tab w:val="left" w:pos="567"/>
        </w:tabs>
        <w:autoSpaceDE w:val="0"/>
        <w:autoSpaceDN w:val="0"/>
        <w:adjustRightInd w:val="0"/>
        <w:ind w:left="567" w:hanging="567"/>
        <w:rPr>
          <w:rFonts w:cs="Arial"/>
          <w:i/>
        </w:rPr>
      </w:pPr>
    </w:p>
    <w:p w14:paraId="1992907C" w14:textId="77777777" w:rsidR="004B079C" w:rsidRDefault="00ED6486" w:rsidP="00897884">
      <w:pPr>
        <w:tabs>
          <w:tab w:val="left" w:pos="567"/>
        </w:tabs>
        <w:autoSpaceDE w:val="0"/>
        <w:autoSpaceDN w:val="0"/>
        <w:adjustRightInd w:val="0"/>
        <w:ind w:left="567" w:hanging="567"/>
        <w:rPr>
          <w:rFonts w:cs="Arial"/>
          <w:i/>
        </w:rPr>
      </w:pPr>
      <w:r>
        <w:rPr>
          <w:rFonts w:cs="Arial"/>
          <w:i/>
        </w:rPr>
        <w:t xml:space="preserve">(6)    </w:t>
      </w:r>
      <w:r w:rsidRPr="00897884">
        <w:rPr>
          <w:rFonts w:cs="Arial"/>
          <w:i/>
        </w:rPr>
        <w:t>If a person acts in contravention of this section he shall b</w:t>
      </w:r>
      <w:r>
        <w:rPr>
          <w:rFonts w:cs="Arial"/>
          <w:i/>
        </w:rPr>
        <w:t xml:space="preserve">e liable on summary conviction </w:t>
      </w:r>
      <w:r w:rsidRPr="00897884">
        <w:rPr>
          <w:rFonts w:cs="Arial"/>
          <w:i/>
        </w:rPr>
        <w:t>to a fine not exceeding l</w:t>
      </w:r>
      <w:r>
        <w:rPr>
          <w:rFonts w:cs="Arial"/>
          <w:i/>
        </w:rPr>
        <w:t>evel 5 on the standard scale or</w:t>
      </w:r>
      <w:r w:rsidRPr="00897884">
        <w:rPr>
          <w:rFonts w:cs="Arial"/>
          <w:i/>
        </w:rPr>
        <w:t xml:space="preserve"> to imprisonment for a term not exceeding 6 months.</w:t>
      </w:r>
    </w:p>
    <w:p w14:paraId="26BD9EBE" w14:textId="77777777" w:rsidR="00897884" w:rsidRDefault="00897884" w:rsidP="00897884">
      <w:pPr>
        <w:tabs>
          <w:tab w:val="left" w:pos="567"/>
        </w:tabs>
        <w:autoSpaceDE w:val="0"/>
        <w:autoSpaceDN w:val="0"/>
        <w:adjustRightInd w:val="0"/>
        <w:ind w:left="567" w:hanging="567"/>
        <w:rPr>
          <w:rFonts w:cs="Arial"/>
          <w:i/>
        </w:rPr>
      </w:pPr>
    </w:p>
    <w:p w14:paraId="537FB39E" w14:textId="77777777" w:rsidR="00A02ECD" w:rsidRPr="00897884" w:rsidRDefault="00A02ECD" w:rsidP="00897884">
      <w:pPr>
        <w:tabs>
          <w:tab w:val="left" w:pos="567"/>
        </w:tabs>
        <w:autoSpaceDE w:val="0"/>
        <w:autoSpaceDN w:val="0"/>
        <w:adjustRightInd w:val="0"/>
        <w:ind w:left="567" w:hanging="567"/>
        <w:rPr>
          <w:rFonts w:cs="Arial"/>
          <w:i/>
        </w:rPr>
      </w:pPr>
    </w:p>
    <w:p w14:paraId="651A9102" w14:textId="77777777" w:rsidR="00A77DCB" w:rsidRPr="00A02ECD" w:rsidRDefault="00ED6486" w:rsidP="00A77DCB">
      <w:pPr>
        <w:pStyle w:val="ECContents-headings"/>
        <w:rPr>
          <w:sz w:val="28"/>
        </w:rPr>
      </w:pPr>
      <w:r w:rsidRPr="00A02ECD">
        <w:rPr>
          <w:sz w:val="28"/>
        </w:rPr>
        <w:lastRenderedPageBreak/>
        <w:t>Restrictions on use of full electoral register</w:t>
      </w:r>
    </w:p>
    <w:p w14:paraId="4739E70C" w14:textId="77777777" w:rsidR="00A77DCB" w:rsidRPr="00A77DCB" w:rsidRDefault="00ED6486" w:rsidP="00A02ECD">
      <w:pPr>
        <w:pStyle w:val="ECContents-headings"/>
        <w:numPr>
          <w:ilvl w:val="0"/>
          <w:numId w:val="0"/>
        </w:numPr>
        <w:spacing w:after="0"/>
        <w:rPr>
          <w:color w:val="auto"/>
        </w:rPr>
      </w:pPr>
      <w:r>
        <w:rPr>
          <w:color w:val="auto"/>
        </w:rPr>
        <w:t xml:space="preserve">Reg. 100, </w:t>
      </w:r>
      <w:r w:rsidR="00A02ECD">
        <w:rPr>
          <w:color w:val="auto"/>
        </w:rPr>
        <w:t xml:space="preserve">para. 3, </w:t>
      </w:r>
      <w:r w:rsidRPr="00A77DCB">
        <w:rPr>
          <w:color w:val="auto"/>
        </w:rPr>
        <w:t xml:space="preserve">Representation of the People (England and Wales) Regulations 2001 </w:t>
      </w:r>
    </w:p>
    <w:p w14:paraId="136191BA" w14:textId="77777777" w:rsidR="00A02ECD" w:rsidRDefault="00ED6486" w:rsidP="00A77DCB">
      <w:pPr>
        <w:pStyle w:val="ECContents-headings"/>
        <w:numPr>
          <w:ilvl w:val="0"/>
          <w:numId w:val="22"/>
        </w:numPr>
        <w:spacing w:after="0"/>
        <w:rPr>
          <w:color w:val="auto"/>
        </w:rPr>
      </w:pPr>
      <w:r>
        <w:rPr>
          <w:color w:val="auto"/>
        </w:rPr>
        <w:t>See also</w:t>
      </w:r>
    </w:p>
    <w:p w14:paraId="2120424C" w14:textId="77777777" w:rsidR="00A02ECD" w:rsidRDefault="00ED6486" w:rsidP="00A02ECD">
      <w:pPr>
        <w:pStyle w:val="ECContents-headings"/>
        <w:numPr>
          <w:ilvl w:val="0"/>
          <w:numId w:val="25"/>
        </w:numPr>
        <w:spacing w:after="0"/>
        <w:rPr>
          <w:color w:val="auto"/>
        </w:rPr>
      </w:pPr>
      <w:r>
        <w:rPr>
          <w:color w:val="auto"/>
        </w:rPr>
        <w:t xml:space="preserve">Reg. 99,  para 3, </w:t>
      </w:r>
      <w:r w:rsidRPr="00A77DCB">
        <w:rPr>
          <w:color w:val="auto"/>
        </w:rPr>
        <w:t>Representation of the People (Scotland) Regulations 2001</w:t>
      </w:r>
    </w:p>
    <w:p w14:paraId="6D9C1A26" w14:textId="77777777" w:rsidR="00A77DCB" w:rsidRPr="00A02ECD" w:rsidRDefault="00ED6486" w:rsidP="00A02ECD">
      <w:pPr>
        <w:pStyle w:val="ECContents-headings"/>
        <w:numPr>
          <w:ilvl w:val="0"/>
          <w:numId w:val="25"/>
        </w:numPr>
        <w:spacing w:after="0"/>
        <w:rPr>
          <w:color w:val="auto"/>
        </w:rPr>
      </w:pPr>
      <w:r w:rsidRPr="00A02ECD">
        <w:rPr>
          <w:color w:val="auto"/>
        </w:rPr>
        <w:t xml:space="preserve">Reg. </w:t>
      </w:r>
      <w:r w:rsidR="00A02ECD" w:rsidRPr="00A02ECD">
        <w:rPr>
          <w:color w:val="auto"/>
        </w:rPr>
        <w:t xml:space="preserve">99, para 3, </w:t>
      </w:r>
      <w:r w:rsidRPr="00A02ECD">
        <w:rPr>
          <w:color w:val="auto"/>
        </w:rPr>
        <w:t>Representation of the People (Northern Ireland) Regulations 2008</w:t>
      </w:r>
    </w:p>
    <w:p w14:paraId="18A41B05" w14:textId="77777777" w:rsidR="00A77DCB" w:rsidRDefault="00A77DCB" w:rsidP="00A02ECD">
      <w:pPr>
        <w:pStyle w:val="ECparanumber"/>
        <w:spacing w:after="0"/>
      </w:pPr>
    </w:p>
    <w:p w14:paraId="6AAD41FD" w14:textId="77777777" w:rsidR="00A02ECD" w:rsidRDefault="00ED6486" w:rsidP="00A02ECD">
      <w:pPr>
        <w:tabs>
          <w:tab w:val="left" w:pos="567"/>
        </w:tabs>
        <w:autoSpaceDE w:val="0"/>
        <w:autoSpaceDN w:val="0"/>
        <w:adjustRightInd w:val="0"/>
        <w:ind w:left="567" w:hanging="567"/>
        <w:rPr>
          <w:rFonts w:cs="Arial"/>
          <w:i/>
        </w:rPr>
      </w:pPr>
      <w:r w:rsidRPr="00A02ECD">
        <w:rPr>
          <w:rFonts w:cs="Arial"/>
          <w:i/>
        </w:rPr>
        <w:t xml:space="preserve">(3)  </w:t>
      </w:r>
      <w:r>
        <w:rPr>
          <w:rFonts w:cs="Arial"/>
          <w:i/>
        </w:rPr>
        <w:tab/>
      </w:r>
      <w:r w:rsidRPr="00A02ECD">
        <w:rPr>
          <w:rFonts w:cs="Arial"/>
          <w:i/>
        </w:rPr>
        <w:t xml:space="preserve">Neither the Electoral Commissioners nor any person </w:t>
      </w:r>
      <w:r w:rsidRPr="00A02ECD">
        <w:rPr>
          <w:rFonts w:cs="Arial"/>
          <w:i/>
        </w:rPr>
        <w:t>employed by the Commission may</w:t>
      </w:r>
      <w:r>
        <w:rPr>
          <w:rFonts w:cs="Arial"/>
          <w:i/>
        </w:rPr>
        <w:t xml:space="preserve"> </w:t>
      </w:r>
      <w:r w:rsidRPr="00A02ECD">
        <w:rPr>
          <w:rFonts w:cs="Arial"/>
          <w:i/>
        </w:rPr>
        <w:t>—</w:t>
      </w:r>
    </w:p>
    <w:p w14:paraId="13C98970" w14:textId="77777777" w:rsidR="00A02ECD" w:rsidRPr="00A02ECD" w:rsidRDefault="00A02ECD" w:rsidP="00A02ECD">
      <w:pPr>
        <w:tabs>
          <w:tab w:val="left" w:pos="567"/>
        </w:tabs>
        <w:autoSpaceDE w:val="0"/>
        <w:autoSpaceDN w:val="0"/>
        <w:adjustRightInd w:val="0"/>
        <w:ind w:left="567" w:hanging="567"/>
        <w:rPr>
          <w:rFonts w:cs="Arial"/>
          <w:i/>
        </w:rPr>
      </w:pPr>
    </w:p>
    <w:p w14:paraId="35AA5133" w14:textId="77777777" w:rsidR="00A02ECD" w:rsidRDefault="00ED6486" w:rsidP="00A02ECD">
      <w:pPr>
        <w:autoSpaceDE w:val="0"/>
        <w:autoSpaceDN w:val="0"/>
        <w:adjustRightInd w:val="0"/>
        <w:ind w:left="1276" w:hanging="567"/>
        <w:rPr>
          <w:rFonts w:cs="Arial"/>
          <w:i/>
        </w:rPr>
      </w:pPr>
      <w:r w:rsidRPr="00A02ECD">
        <w:rPr>
          <w:rFonts w:cs="Arial"/>
          <w:i/>
        </w:rPr>
        <w:t xml:space="preserve">(a) </w:t>
      </w:r>
      <w:r>
        <w:rPr>
          <w:rFonts w:cs="Arial"/>
          <w:i/>
        </w:rPr>
        <w:tab/>
      </w:r>
      <w:r w:rsidRPr="00A02ECD">
        <w:rPr>
          <w:rFonts w:cs="Arial"/>
          <w:i/>
        </w:rPr>
        <w:t>supply a copy of the full register other than to an Electoral Commissioner or another such person;</w:t>
      </w:r>
    </w:p>
    <w:p w14:paraId="61F9DE41" w14:textId="77777777" w:rsidR="00A02ECD" w:rsidRPr="00A02ECD" w:rsidRDefault="00A02ECD" w:rsidP="00A02ECD">
      <w:pPr>
        <w:autoSpaceDE w:val="0"/>
        <w:autoSpaceDN w:val="0"/>
        <w:adjustRightInd w:val="0"/>
        <w:ind w:left="1276" w:hanging="567"/>
        <w:rPr>
          <w:rFonts w:cs="Arial"/>
          <w:i/>
        </w:rPr>
      </w:pPr>
    </w:p>
    <w:p w14:paraId="49D03D74" w14:textId="77777777" w:rsidR="00A02ECD" w:rsidRDefault="00ED6486" w:rsidP="00A02ECD">
      <w:pPr>
        <w:autoSpaceDE w:val="0"/>
        <w:autoSpaceDN w:val="0"/>
        <w:adjustRightInd w:val="0"/>
        <w:ind w:left="1276" w:hanging="567"/>
        <w:rPr>
          <w:rFonts w:cs="Arial"/>
          <w:i/>
        </w:rPr>
      </w:pPr>
      <w:r w:rsidRPr="00A02ECD">
        <w:rPr>
          <w:rFonts w:cs="Arial"/>
          <w:i/>
        </w:rPr>
        <w:t xml:space="preserve">(b)  </w:t>
      </w:r>
      <w:r>
        <w:rPr>
          <w:rFonts w:cs="Arial"/>
          <w:i/>
        </w:rPr>
        <w:tab/>
      </w:r>
      <w:r w:rsidRPr="00A02ECD">
        <w:rPr>
          <w:rFonts w:cs="Arial"/>
          <w:i/>
        </w:rPr>
        <w:t>disclose any information contained in it that is not contained in the edited register otherwise than in accordance with paragraph (5) below; or</w:t>
      </w:r>
    </w:p>
    <w:p w14:paraId="54D25CD0" w14:textId="77777777" w:rsidR="00A02ECD" w:rsidRPr="00A02ECD" w:rsidRDefault="00A02ECD" w:rsidP="00A02ECD">
      <w:pPr>
        <w:autoSpaceDE w:val="0"/>
        <w:autoSpaceDN w:val="0"/>
        <w:adjustRightInd w:val="0"/>
        <w:ind w:left="1276" w:hanging="567"/>
        <w:rPr>
          <w:rFonts w:cs="Arial"/>
          <w:i/>
        </w:rPr>
      </w:pPr>
    </w:p>
    <w:p w14:paraId="253F70F4" w14:textId="77777777" w:rsidR="00A02ECD" w:rsidRDefault="00ED6486" w:rsidP="00A02ECD">
      <w:pPr>
        <w:autoSpaceDE w:val="0"/>
        <w:autoSpaceDN w:val="0"/>
        <w:adjustRightInd w:val="0"/>
        <w:ind w:left="1276" w:hanging="567"/>
        <w:rPr>
          <w:rFonts w:cs="Arial"/>
          <w:i/>
        </w:rPr>
      </w:pPr>
      <w:r w:rsidRPr="00A02ECD">
        <w:rPr>
          <w:rFonts w:cs="Arial"/>
          <w:i/>
        </w:rPr>
        <w:t xml:space="preserve">(c)  </w:t>
      </w:r>
      <w:r>
        <w:rPr>
          <w:rFonts w:cs="Arial"/>
          <w:i/>
        </w:rPr>
        <w:tab/>
      </w:r>
      <w:r w:rsidRPr="00A02ECD">
        <w:rPr>
          <w:rFonts w:cs="Arial"/>
          <w:i/>
        </w:rPr>
        <w:t>make use of any such information otherwise than in connection with their functions under, or by virtue of, the Political Parties, Elections and Referendums Act 2000.</w:t>
      </w:r>
    </w:p>
    <w:p w14:paraId="0DDD0EDF" w14:textId="77777777" w:rsidR="00A02ECD" w:rsidRPr="00A02ECD" w:rsidRDefault="00A02ECD" w:rsidP="00A02ECD">
      <w:pPr>
        <w:autoSpaceDE w:val="0"/>
        <w:autoSpaceDN w:val="0"/>
        <w:adjustRightInd w:val="0"/>
        <w:ind w:left="1276" w:hanging="567"/>
        <w:rPr>
          <w:rFonts w:cs="Arial"/>
          <w:i/>
        </w:rPr>
      </w:pPr>
    </w:p>
    <w:p w14:paraId="74902666" w14:textId="77777777" w:rsidR="00A02ECD" w:rsidRDefault="00ED6486" w:rsidP="00A02ECD">
      <w:pPr>
        <w:tabs>
          <w:tab w:val="left" w:pos="567"/>
        </w:tabs>
        <w:autoSpaceDE w:val="0"/>
        <w:autoSpaceDN w:val="0"/>
        <w:adjustRightInd w:val="0"/>
        <w:ind w:left="567" w:hanging="567"/>
        <w:rPr>
          <w:rFonts w:cs="Arial"/>
          <w:i/>
        </w:rPr>
      </w:pPr>
      <w:r w:rsidRPr="00A02ECD">
        <w:rPr>
          <w:rFonts w:cs="Arial"/>
          <w:i/>
        </w:rPr>
        <w:t xml:space="preserve">(4)  </w:t>
      </w:r>
      <w:r>
        <w:rPr>
          <w:rFonts w:cs="Arial"/>
          <w:i/>
        </w:rPr>
        <w:tab/>
      </w:r>
      <w:r w:rsidRPr="00A02ECD">
        <w:rPr>
          <w:rFonts w:cs="Arial"/>
          <w:i/>
        </w:rPr>
        <w:t xml:space="preserve">In paragraph (3) “Electoral </w:t>
      </w:r>
      <w:r w:rsidRPr="00A02ECD">
        <w:rPr>
          <w:rFonts w:cs="Arial"/>
          <w:i/>
        </w:rPr>
        <w:t>Commissioner” includes a Deputy Electoral Commissioner and an Assistant Electoral Commissioner.</w:t>
      </w:r>
    </w:p>
    <w:p w14:paraId="591E0965" w14:textId="77777777" w:rsidR="00A02ECD" w:rsidRPr="00A02ECD" w:rsidRDefault="00A02ECD" w:rsidP="00A02ECD">
      <w:pPr>
        <w:tabs>
          <w:tab w:val="left" w:pos="567"/>
        </w:tabs>
        <w:autoSpaceDE w:val="0"/>
        <w:autoSpaceDN w:val="0"/>
        <w:adjustRightInd w:val="0"/>
        <w:ind w:left="567" w:hanging="567"/>
        <w:rPr>
          <w:rFonts w:cs="Arial"/>
          <w:i/>
        </w:rPr>
      </w:pPr>
    </w:p>
    <w:p w14:paraId="705B48B9" w14:textId="77777777" w:rsidR="00A02ECD" w:rsidRDefault="00ED6486" w:rsidP="00A02ECD">
      <w:pPr>
        <w:autoSpaceDE w:val="0"/>
        <w:autoSpaceDN w:val="0"/>
        <w:adjustRightInd w:val="0"/>
        <w:ind w:left="567" w:hanging="567"/>
        <w:rPr>
          <w:rFonts w:cs="Arial"/>
          <w:i/>
        </w:rPr>
      </w:pPr>
      <w:r w:rsidRPr="00A02ECD">
        <w:rPr>
          <w:rFonts w:cs="Arial"/>
          <w:i/>
        </w:rPr>
        <w:t xml:space="preserve">(5)  </w:t>
      </w:r>
      <w:r>
        <w:rPr>
          <w:rFonts w:cs="Arial"/>
          <w:i/>
        </w:rPr>
        <w:tab/>
      </w:r>
      <w:r w:rsidRPr="00A02ECD">
        <w:rPr>
          <w:rFonts w:cs="Arial"/>
          <w:i/>
        </w:rPr>
        <w:t>The full register or any information contai</w:t>
      </w:r>
      <w:r>
        <w:rPr>
          <w:rFonts w:cs="Arial"/>
          <w:i/>
        </w:rPr>
        <w:t xml:space="preserve">ned in it and not in the edited </w:t>
      </w:r>
      <w:r w:rsidRPr="00A02ECD">
        <w:rPr>
          <w:rFonts w:cs="Arial"/>
          <w:i/>
        </w:rPr>
        <w:t>register may not be disclosed otherwise than</w:t>
      </w:r>
      <w:r>
        <w:rPr>
          <w:rFonts w:cs="Arial"/>
          <w:i/>
        </w:rPr>
        <w:t xml:space="preserve"> </w:t>
      </w:r>
      <w:r w:rsidRPr="00A02ECD">
        <w:rPr>
          <w:rFonts w:cs="Arial"/>
          <w:i/>
        </w:rPr>
        <w:t>—</w:t>
      </w:r>
    </w:p>
    <w:p w14:paraId="7901C3A9" w14:textId="77777777" w:rsidR="00A02ECD" w:rsidRPr="00A02ECD" w:rsidRDefault="00A02ECD" w:rsidP="00A02ECD">
      <w:pPr>
        <w:tabs>
          <w:tab w:val="left" w:pos="426"/>
        </w:tabs>
        <w:autoSpaceDE w:val="0"/>
        <w:autoSpaceDN w:val="0"/>
        <w:adjustRightInd w:val="0"/>
        <w:ind w:left="567" w:hanging="567"/>
        <w:rPr>
          <w:rFonts w:cs="Arial"/>
          <w:i/>
        </w:rPr>
      </w:pPr>
    </w:p>
    <w:p w14:paraId="53BC1E4F" w14:textId="77777777" w:rsidR="00A02ECD" w:rsidRDefault="00ED6486" w:rsidP="00A02ECD">
      <w:pPr>
        <w:autoSpaceDE w:val="0"/>
        <w:autoSpaceDN w:val="0"/>
        <w:adjustRightInd w:val="0"/>
        <w:ind w:left="1276" w:hanging="567"/>
        <w:rPr>
          <w:rFonts w:cs="Arial"/>
          <w:i/>
        </w:rPr>
      </w:pPr>
      <w:r w:rsidRPr="00A02ECD">
        <w:rPr>
          <w:rFonts w:cs="Arial"/>
          <w:i/>
        </w:rPr>
        <w:t xml:space="preserve">(a)  </w:t>
      </w:r>
      <w:r>
        <w:rPr>
          <w:rFonts w:cs="Arial"/>
          <w:i/>
        </w:rPr>
        <w:tab/>
      </w:r>
      <w:r w:rsidRPr="00A02ECD">
        <w:rPr>
          <w:rFonts w:cs="Arial"/>
          <w:i/>
        </w:rPr>
        <w:t>where necessary to carry out the Commission's duties in relation to the rules on permissible donors in the Political Parties, Elections and Referendums Act 2000; or</w:t>
      </w:r>
    </w:p>
    <w:p w14:paraId="72E39689" w14:textId="77777777" w:rsidR="00A02ECD" w:rsidRPr="00A02ECD" w:rsidRDefault="00A02ECD" w:rsidP="00A02ECD">
      <w:pPr>
        <w:autoSpaceDE w:val="0"/>
        <w:autoSpaceDN w:val="0"/>
        <w:adjustRightInd w:val="0"/>
        <w:ind w:left="1276" w:hanging="567"/>
        <w:rPr>
          <w:rFonts w:cs="Arial"/>
          <w:i/>
        </w:rPr>
      </w:pPr>
    </w:p>
    <w:p w14:paraId="2012FDCF" w14:textId="77777777" w:rsidR="00A02ECD" w:rsidRPr="00A02ECD" w:rsidRDefault="00ED6486" w:rsidP="00A02ECD">
      <w:pPr>
        <w:autoSpaceDE w:val="0"/>
        <w:autoSpaceDN w:val="0"/>
        <w:adjustRightInd w:val="0"/>
        <w:ind w:left="1276" w:hanging="567"/>
        <w:rPr>
          <w:rFonts w:cs="Arial"/>
          <w:i/>
        </w:rPr>
      </w:pPr>
      <w:r w:rsidRPr="00A02ECD">
        <w:rPr>
          <w:rFonts w:cs="Arial"/>
          <w:i/>
        </w:rPr>
        <w:t xml:space="preserve">(b)  </w:t>
      </w:r>
      <w:r>
        <w:rPr>
          <w:rFonts w:cs="Arial"/>
          <w:i/>
        </w:rPr>
        <w:tab/>
      </w:r>
      <w:r w:rsidRPr="00A02ECD">
        <w:rPr>
          <w:rFonts w:cs="Arial"/>
          <w:i/>
        </w:rPr>
        <w:t>by publishing information about electors which does not include the name or address of any elector.</w:t>
      </w:r>
    </w:p>
    <w:p w14:paraId="139FA161" w14:textId="77777777" w:rsidR="00A02ECD" w:rsidRDefault="00A02ECD" w:rsidP="00A77DCB">
      <w:pPr>
        <w:pStyle w:val="ECparanumber"/>
      </w:pPr>
    </w:p>
    <w:p w14:paraId="6DFEBC09" w14:textId="77777777" w:rsidR="00A02ECD" w:rsidRPr="00A77DCB" w:rsidRDefault="00A02ECD" w:rsidP="00A77DCB">
      <w:pPr>
        <w:pStyle w:val="ECparanumber"/>
      </w:pPr>
    </w:p>
    <w:p w14:paraId="60808F24" w14:textId="77777777" w:rsidR="00ED7E85" w:rsidRPr="00ED7E85" w:rsidRDefault="00ED7E85" w:rsidP="00ED7E85">
      <w:pPr>
        <w:pStyle w:val="ECparanumber"/>
        <w:rPr>
          <w:lang w:val="en-US"/>
        </w:rPr>
      </w:pPr>
    </w:p>
    <w:sectPr w:rsidR="00ED7E85" w:rsidRPr="00ED7E85" w:rsidSect="00882C8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157"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33C59" w14:textId="77777777" w:rsidR="00ED6486" w:rsidRDefault="00ED6486">
      <w:r>
        <w:separator/>
      </w:r>
    </w:p>
  </w:endnote>
  <w:endnote w:type="continuationSeparator" w:id="0">
    <w:p w14:paraId="73494D4E" w14:textId="77777777" w:rsidR="00ED6486" w:rsidRDefault="00ED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5BA9" w14:textId="77777777" w:rsidR="00D23583" w:rsidRDefault="00ED6486" w:rsidP="001E7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4A75170" w14:textId="77777777" w:rsidR="00D23583" w:rsidRDefault="00D23583" w:rsidP="001E1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F2C8" w14:textId="77777777" w:rsidR="00D23583" w:rsidRDefault="00ED6486" w:rsidP="007F2F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64CD">
      <w:rPr>
        <w:rStyle w:val="PageNumber"/>
        <w:noProof/>
      </w:rPr>
      <w:t>9</w:t>
    </w:r>
    <w:r>
      <w:rPr>
        <w:rStyle w:val="PageNumber"/>
      </w:rPr>
      <w:fldChar w:fldCharType="end"/>
    </w:r>
  </w:p>
  <w:p w14:paraId="6BDDC5F0" w14:textId="77777777" w:rsidR="00D23583" w:rsidRDefault="00ED6486" w:rsidP="001E1EE4">
    <w:pPr>
      <w:pStyle w:val="Footer"/>
      <w:ind w:right="360"/>
    </w:pPr>
    <w:r>
      <w:t xml:space="preserve">Reviewed: </w:t>
    </w:r>
    <w:r w:rsidR="00B0407C">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6E404" w14:textId="77777777" w:rsidR="00B0407C" w:rsidRDefault="00B0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30C6E" w14:textId="77777777" w:rsidR="00C17AC1" w:rsidRDefault="00ED6486">
      <w:r>
        <w:separator/>
      </w:r>
    </w:p>
  </w:footnote>
  <w:footnote w:type="continuationSeparator" w:id="0">
    <w:p w14:paraId="1ECEF747" w14:textId="77777777" w:rsidR="00C17AC1" w:rsidRDefault="00ED6486">
      <w:r>
        <w:continuationSeparator/>
      </w:r>
    </w:p>
  </w:footnote>
  <w:footnote w:id="1">
    <w:p w14:paraId="0ACBA377" w14:textId="77777777" w:rsidR="00AE120E" w:rsidRDefault="00ED6486">
      <w:pPr>
        <w:pStyle w:val="FootnoteText"/>
      </w:pPr>
      <w:r>
        <w:rPr>
          <w:rStyle w:val="FootnoteReference"/>
        </w:rPr>
        <w:footnoteRef/>
      </w:r>
      <w:r>
        <w:t xml:space="preserve"> </w:t>
      </w:r>
      <w:r w:rsidR="009826CA">
        <w:t>In relation to political parties, individuals and members’ associations</w:t>
      </w:r>
    </w:p>
  </w:footnote>
  <w:footnote w:id="2">
    <w:p w14:paraId="414AB285" w14:textId="77777777" w:rsidR="009826CA" w:rsidRDefault="00ED6486">
      <w:pPr>
        <w:pStyle w:val="FootnoteText"/>
      </w:pPr>
      <w:r>
        <w:rPr>
          <w:rStyle w:val="FootnoteReference"/>
        </w:rPr>
        <w:footnoteRef/>
      </w:r>
      <w:r>
        <w:t xml:space="preserve"> In relation to third parties</w:t>
      </w:r>
    </w:p>
  </w:footnote>
  <w:footnote w:id="3">
    <w:p w14:paraId="69AF6B2F" w14:textId="77777777" w:rsidR="009826CA" w:rsidRDefault="00ED6486">
      <w:pPr>
        <w:pStyle w:val="FootnoteText"/>
      </w:pPr>
      <w:r>
        <w:rPr>
          <w:rStyle w:val="FootnoteReference"/>
        </w:rPr>
        <w:footnoteRef/>
      </w:r>
      <w:r>
        <w:t xml:space="preserve"> In relation to third parties</w:t>
      </w:r>
    </w:p>
  </w:footnote>
  <w:footnote w:id="4">
    <w:p w14:paraId="09AFE63C" w14:textId="77777777" w:rsidR="009826CA" w:rsidRDefault="00ED6486">
      <w:pPr>
        <w:pStyle w:val="FootnoteText"/>
      </w:pPr>
      <w:r>
        <w:rPr>
          <w:rStyle w:val="FootnoteReference"/>
        </w:rPr>
        <w:footnoteRef/>
      </w:r>
      <w:r>
        <w:t xml:space="preserve"> In relation to permitted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D594D" w14:textId="77777777" w:rsidR="00B0407C" w:rsidRDefault="00B04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A114D" w14:textId="77777777" w:rsidR="00B0407C" w:rsidRDefault="00B04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2E630" w14:textId="77777777" w:rsidR="00B0407C" w:rsidRDefault="00B04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C68BD"/>
    <w:multiLevelType w:val="hybridMultilevel"/>
    <w:tmpl w:val="7C30C7AE"/>
    <w:lvl w:ilvl="0" w:tplc="EB70C3A0">
      <w:start w:val="1"/>
      <w:numFmt w:val="bullet"/>
      <w:pStyle w:val="ECbulletstyle"/>
      <w:lvlText w:val=""/>
      <w:lvlJc w:val="left"/>
      <w:pPr>
        <w:tabs>
          <w:tab w:val="num" w:pos="567"/>
        </w:tabs>
        <w:ind w:left="567" w:hanging="567"/>
      </w:pPr>
      <w:rPr>
        <w:rFonts w:ascii="Symbol" w:hAnsi="Symbol" w:hint="default"/>
        <w:color w:val="0099CC"/>
      </w:rPr>
    </w:lvl>
    <w:lvl w:ilvl="1" w:tplc="4D5060E8">
      <w:start w:val="1"/>
      <w:numFmt w:val="bullet"/>
      <w:lvlText w:val=""/>
      <w:lvlJc w:val="left"/>
      <w:pPr>
        <w:tabs>
          <w:tab w:val="num" w:pos="1647"/>
        </w:tabs>
        <w:ind w:left="1647" w:hanging="567"/>
      </w:pPr>
      <w:rPr>
        <w:rFonts w:ascii="Symbol" w:hAnsi="Symbol" w:hint="default"/>
        <w:color w:val="auto"/>
      </w:rPr>
    </w:lvl>
    <w:lvl w:ilvl="2" w:tplc="28D02570">
      <w:numFmt w:val="bullet"/>
      <w:lvlText w:val="-"/>
      <w:lvlJc w:val="left"/>
      <w:pPr>
        <w:tabs>
          <w:tab w:val="num" w:pos="2160"/>
        </w:tabs>
        <w:ind w:left="2160" w:hanging="360"/>
      </w:pPr>
      <w:rPr>
        <w:rFonts w:ascii="Swis721 Lt BT" w:eastAsia="Times New Roman" w:hAnsi="Swis721 Lt BT" w:cs="Times New Roman" w:hint="default"/>
      </w:rPr>
    </w:lvl>
    <w:lvl w:ilvl="3" w:tplc="830E5684" w:tentative="1">
      <w:start w:val="1"/>
      <w:numFmt w:val="bullet"/>
      <w:lvlText w:val=""/>
      <w:lvlJc w:val="left"/>
      <w:pPr>
        <w:tabs>
          <w:tab w:val="num" w:pos="2880"/>
        </w:tabs>
        <w:ind w:left="2880" w:hanging="360"/>
      </w:pPr>
      <w:rPr>
        <w:rFonts w:ascii="Symbol" w:hAnsi="Symbol" w:hint="default"/>
      </w:rPr>
    </w:lvl>
    <w:lvl w:ilvl="4" w:tplc="7802435E" w:tentative="1">
      <w:start w:val="1"/>
      <w:numFmt w:val="bullet"/>
      <w:lvlText w:val="o"/>
      <w:lvlJc w:val="left"/>
      <w:pPr>
        <w:tabs>
          <w:tab w:val="num" w:pos="3600"/>
        </w:tabs>
        <w:ind w:left="3600" w:hanging="360"/>
      </w:pPr>
      <w:rPr>
        <w:rFonts w:ascii="Courier New" w:hAnsi="Courier New" w:cs="Courier New" w:hint="default"/>
      </w:rPr>
    </w:lvl>
    <w:lvl w:ilvl="5" w:tplc="FC7260F4" w:tentative="1">
      <w:start w:val="1"/>
      <w:numFmt w:val="bullet"/>
      <w:lvlText w:val=""/>
      <w:lvlJc w:val="left"/>
      <w:pPr>
        <w:tabs>
          <w:tab w:val="num" w:pos="4320"/>
        </w:tabs>
        <w:ind w:left="4320" w:hanging="360"/>
      </w:pPr>
      <w:rPr>
        <w:rFonts w:ascii="Wingdings" w:hAnsi="Wingdings" w:hint="default"/>
      </w:rPr>
    </w:lvl>
    <w:lvl w:ilvl="6" w:tplc="0CF8F420" w:tentative="1">
      <w:start w:val="1"/>
      <w:numFmt w:val="bullet"/>
      <w:lvlText w:val=""/>
      <w:lvlJc w:val="left"/>
      <w:pPr>
        <w:tabs>
          <w:tab w:val="num" w:pos="5040"/>
        </w:tabs>
        <w:ind w:left="5040" w:hanging="360"/>
      </w:pPr>
      <w:rPr>
        <w:rFonts w:ascii="Symbol" w:hAnsi="Symbol" w:hint="default"/>
      </w:rPr>
    </w:lvl>
    <w:lvl w:ilvl="7" w:tplc="2898C9DA" w:tentative="1">
      <w:start w:val="1"/>
      <w:numFmt w:val="bullet"/>
      <w:lvlText w:val="o"/>
      <w:lvlJc w:val="left"/>
      <w:pPr>
        <w:tabs>
          <w:tab w:val="num" w:pos="5760"/>
        </w:tabs>
        <w:ind w:left="5760" w:hanging="360"/>
      </w:pPr>
      <w:rPr>
        <w:rFonts w:ascii="Courier New" w:hAnsi="Courier New" w:cs="Courier New" w:hint="default"/>
      </w:rPr>
    </w:lvl>
    <w:lvl w:ilvl="8" w:tplc="66B6B3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47DB2"/>
    <w:multiLevelType w:val="hybridMultilevel"/>
    <w:tmpl w:val="8E6E8EE4"/>
    <w:lvl w:ilvl="0" w:tplc="BBCE6E4A">
      <w:start w:val="1"/>
      <w:numFmt w:val="lowerLetter"/>
      <w:lvlText w:val="(%1)"/>
      <w:lvlJc w:val="left"/>
      <w:pPr>
        <w:tabs>
          <w:tab w:val="num" w:pos="720"/>
        </w:tabs>
        <w:ind w:left="720" w:hanging="360"/>
      </w:pPr>
      <w:rPr>
        <w:rFonts w:hint="default"/>
      </w:rPr>
    </w:lvl>
    <w:lvl w:ilvl="1" w:tplc="74905018" w:tentative="1">
      <w:start w:val="1"/>
      <w:numFmt w:val="lowerLetter"/>
      <w:lvlText w:val="%2."/>
      <w:lvlJc w:val="left"/>
      <w:pPr>
        <w:tabs>
          <w:tab w:val="num" w:pos="1440"/>
        </w:tabs>
        <w:ind w:left="1440" w:hanging="360"/>
      </w:pPr>
    </w:lvl>
    <w:lvl w:ilvl="2" w:tplc="0EB48BC6" w:tentative="1">
      <w:start w:val="1"/>
      <w:numFmt w:val="lowerRoman"/>
      <w:lvlText w:val="%3."/>
      <w:lvlJc w:val="right"/>
      <w:pPr>
        <w:tabs>
          <w:tab w:val="num" w:pos="2160"/>
        </w:tabs>
        <w:ind w:left="2160" w:hanging="180"/>
      </w:pPr>
    </w:lvl>
    <w:lvl w:ilvl="3" w:tplc="D6841582" w:tentative="1">
      <w:start w:val="1"/>
      <w:numFmt w:val="decimal"/>
      <w:lvlText w:val="%4."/>
      <w:lvlJc w:val="left"/>
      <w:pPr>
        <w:tabs>
          <w:tab w:val="num" w:pos="2880"/>
        </w:tabs>
        <w:ind w:left="2880" w:hanging="360"/>
      </w:pPr>
    </w:lvl>
    <w:lvl w:ilvl="4" w:tplc="9BD01572" w:tentative="1">
      <w:start w:val="1"/>
      <w:numFmt w:val="lowerLetter"/>
      <w:lvlText w:val="%5."/>
      <w:lvlJc w:val="left"/>
      <w:pPr>
        <w:tabs>
          <w:tab w:val="num" w:pos="3600"/>
        </w:tabs>
        <w:ind w:left="3600" w:hanging="360"/>
      </w:pPr>
    </w:lvl>
    <w:lvl w:ilvl="5" w:tplc="F6C69998" w:tentative="1">
      <w:start w:val="1"/>
      <w:numFmt w:val="lowerRoman"/>
      <w:lvlText w:val="%6."/>
      <w:lvlJc w:val="right"/>
      <w:pPr>
        <w:tabs>
          <w:tab w:val="num" w:pos="4320"/>
        </w:tabs>
        <w:ind w:left="4320" w:hanging="180"/>
      </w:pPr>
    </w:lvl>
    <w:lvl w:ilvl="6" w:tplc="C196496E" w:tentative="1">
      <w:start w:val="1"/>
      <w:numFmt w:val="decimal"/>
      <w:lvlText w:val="%7."/>
      <w:lvlJc w:val="left"/>
      <w:pPr>
        <w:tabs>
          <w:tab w:val="num" w:pos="5040"/>
        </w:tabs>
        <w:ind w:left="5040" w:hanging="360"/>
      </w:pPr>
    </w:lvl>
    <w:lvl w:ilvl="7" w:tplc="61AC620E" w:tentative="1">
      <w:start w:val="1"/>
      <w:numFmt w:val="lowerLetter"/>
      <w:lvlText w:val="%8."/>
      <w:lvlJc w:val="left"/>
      <w:pPr>
        <w:tabs>
          <w:tab w:val="num" w:pos="5760"/>
        </w:tabs>
        <w:ind w:left="5760" w:hanging="360"/>
      </w:pPr>
    </w:lvl>
    <w:lvl w:ilvl="8" w:tplc="2C3C6F18" w:tentative="1">
      <w:start w:val="1"/>
      <w:numFmt w:val="lowerRoman"/>
      <w:lvlText w:val="%9."/>
      <w:lvlJc w:val="right"/>
      <w:pPr>
        <w:tabs>
          <w:tab w:val="num" w:pos="6480"/>
        </w:tabs>
        <w:ind w:left="6480" w:hanging="180"/>
      </w:pPr>
    </w:lvl>
  </w:abstractNum>
  <w:abstractNum w:abstractNumId="2" w15:restartNumberingAfterBreak="0">
    <w:nsid w:val="21794AD2"/>
    <w:multiLevelType w:val="hybridMultilevel"/>
    <w:tmpl w:val="11C636A2"/>
    <w:lvl w:ilvl="0" w:tplc="318C44FC">
      <w:start w:val="19"/>
      <w:numFmt w:val="bullet"/>
      <w:lvlText w:val="-"/>
      <w:lvlJc w:val="left"/>
      <w:pPr>
        <w:ind w:left="720" w:hanging="360"/>
      </w:pPr>
      <w:rPr>
        <w:rFonts w:ascii="Arial" w:eastAsia="Times New Roman" w:hAnsi="Arial" w:cs="Arial" w:hint="default"/>
      </w:rPr>
    </w:lvl>
    <w:lvl w:ilvl="1" w:tplc="CE8AFB66" w:tentative="1">
      <w:start w:val="1"/>
      <w:numFmt w:val="bullet"/>
      <w:lvlText w:val="o"/>
      <w:lvlJc w:val="left"/>
      <w:pPr>
        <w:ind w:left="1440" w:hanging="360"/>
      </w:pPr>
      <w:rPr>
        <w:rFonts w:ascii="Courier New" w:hAnsi="Courier New" w:cs="Courier New" w:hint="default"/>
      </w:rPr>
    </w:lvl>
    <w:lvl w:ilvl="2" w:tplc="1450A06C" w:tentative="1">
      <w:start w:val="1"/>
      <w:numFmt w:val="bullet"/>
      <w:lvlText w:val=""/>
      <w:lvlJc w:val="left"/>
      <w:pPr>
        <w:ind w:left="2160" w:hanging="360"/>
      </w:pPr>
      <w:rPr>
        <w:rFonts w:ascii="Wingdings" w:hAnsi="Wingdings" w:hint="default"/>
      </w:rPr>
    </w:lvl>
    <w:lvl w:ilvl="3" w:tplc="CDD29A88" w:tentative="1">
      <w:start w:val="1"/>
      <w:numFmt w:val="bullet"/>
      <w:lvlText w:val=""/>
      <w:lvlJc w:val="left"/>
      <w:pPr>
        <w:ind w:left="2880" w:hanging="360"/>
      </w:pPr>
      <w:rPr>
        <w:rFonts w:ascii="Symbol" w:hAnsi="Symbol" w:hint="default"/>
      </w:rPr>
    </w:lvl>
    <w:lvl w:ilvl="4" w:tplc="F2125C16" w:tentative="1">
      <w:start w:val="1"/>
      <w:numFmt w:val="bullet"/>
      <w:lvlText w:val="o"/>
      <w:lvlJc w:val="left"/>
      <w:pPr>
        <w:ind w:left="3600" w:hanging="360"/>
      </w:pPr>
      <w:rPr>
        <w:rFonts w:ascii="Courier New" w:hAnsi="Courier New" w:cs="Courier New" w:hint="default"/>
      </w:rPr>
    </w:lvl>
    <w:lvl w:ilvl="5" w:tplc="21D8DF4E" w:tentative="1">
      <w:start w:val="1"/>
      <w:numFmt w:val="bullet"/>
      <w:lvlText w:val=""/>
      <w:lvlJc w:val="left"/>
      <w:pPr>
        <w:ind w:left="4320" w:hanging="360"/>
      </w:pPr>
      <w:rPr>
        <w:rFonts w:ascii="Wingdings" w:hAnsi="Wingdings" w:hint="default"/>
      </w:rPr>
    </w:lvl>
    <w:lvl w:ilvl="6" w:tplc="52A03152" w:tentative="1">
      <w:start w:val="1"/>
      <w:numFmt w:val="bullet"/>
      <w:lvlText w:val=""/>
      <w:lvlJc w:val="left"/>
      <w:pPr>
        <w:ind w:left="5040" w:hanging="360"/>
      </w:pPr>
      <w:rPr>
        <w:rFonts w:ascii="Symbol" w:hAnsi="Symbol" w:hint="default"/>
      </w:rPr>
    </w:lvl>
    <w:lvl w:ilvl="7" w:tplc="8C02BCB8" w:tentative="1">
      <w:start w:val="1"/>
      <w:numFmt w:val="bullet"/>
      <w:lvlText w:val="o"/>
      <w:lvlJc w:val="left"/>
      <w:pPr>
        <w:ind w:left="5760" w:hanging="360"/>
      </w:pPr>
      <w:rPr>
        <w:rFonts w:ascii="Courier New" w:hAnsi="Courier New" w:cs="Courier New" w:hint="default"/>
      </w:rPr>
    </w:lvl>
    <w:lvl w:ilvl="8" w:tplc="8C94AC06" w:tentative="1">
      <w:start w:val="1"/>
      <w:numFmt w:val="bullet"/>
      <w:lvlText w:val=""/>
      <w:lvlJc w:val="left"/>
      <w:pPr>
        <w:ind w:left="6480" w:hanging="360"/>
      </w:pPr>
      <w:rPr>
        <w:rFonts w:ascii="Wingdings" w:hAnsi="Wingdings" w:hint="default"/>
      </w:rPr>
    </w:lvl>
  </w:abstractNum>
  <w:abstractNum w:abstractNumId="3" w15:restartNumberingAfterBreak="0">
    <w:nsid w:val="25044074"/>
    <w:multiLevelType w:val="hybridMultilevel"/>
    <w:tmpl w:val="1CE84450"/>
    <w:lvl w:ilvl="0" w:tplc="7A8008FA">
      <w:start w:val="1"/>
      <w:numFmt w:val="decimal"/>
      <w:pStyle w:val="ECnumberlistlevel1"/>
      <w:lvlText w:val="%1."/>
      <w:lvlJc w:val="left"/>
      <w:pPr>
        <w:tabs>
          <w:tab w:val="num" w:pos="567"/>
        </w:tabs>
        <w:ind w:left="397" w:hanging="397"/>
      </w:pPr>
      <w:rPr>
        <w:rFonts w:hint="default"/>
      </w:rPr>
    </w:lvl>
    <w:lvl w:ilvl="1" w:tplc="B8E2285E" w:tentative="1">
      <w:start w:val="1"/>
      <w:numFmt w:val="lowerLetter"/>
      <w:lvlText w:val="%2."/>
      <w:lvlJc w:val="left"/>
      <w:pPr>
        <w:tabs>
          <w:tab w:val="num" w:pos="1440"/>
        </w:tabs>
        <w:ind w:left="1440" w:hanging="360"/>
      </w:pPr>
    </w:lvl>
    <w:lvl w:ilvl="2" w:tplc="FAD43EA8" w:tentative="1">
      <w:start w:val="1"/>
      <w:numFmt w:val="lowerRoman"/>
      <w:lvlText w:val="%3."/>
      <w:lvlJc w:val="right"/>
      <w:pPr>
        <w:tabs>
          <w:tab w:val="num" w:pos="2160"/>
        </w:tabs>
        <w:ind w:left="2160" w:hanging="180"/>
      </w:pPr>
    </w:lvl>
    <w:lvl w:ilvl="3" w:tplc="29DE90F8" w:tentative="1">
      <w:start w:val="1"/>
      <w:numFmt w:val="decimal"/>
      <w:lvlText w:val="%4."/>
      <w:lvlJc w:val="left"/>
      <w:pPr>
        <w:tabs>
          <w:tab w:val="num" w:pos="2880"/>
        </w:tabs>
        <w:ind w:left="2880" w:hanging="360"/>
      </w:pPr>
    </w:lvl>
    <w:lvl w:ilvl="4" w:tplc="1C3ED5CC" w:tentative="1">
      <w:start w:val="1"/>
      <w:numFmt w:val="lowerLetter"/>
      <w:lvlText w:val="%5."/>
      <w:lvlJc w:val="left"/>
      <w:pPr>
        <w:tabs>
          <w:tab w:val="num" w:pos="3600"/>
        </w:tabs>
        <w:ind w:left="3600" w:hanging="360"/>
      </w:pPr>
    </w:lvl>
    <w:lvl w:ilvl="5" w:tplc="96409B1A" w:tentative="1">
      <w:start w:val="1"/>
      <w:numFmt w:val="lowerRoman"/>
      <w:lvlText w:val="%6."/>
      <w:lvlJc w:val="right"/>
      <w:pPr>
        <w:tabs>
          <w:tab w:val="num" w:pos="4320"/>
        </w:tabs>
        <w:ind w:left="4320" w:hanging="180"/>
      </w:pPr>
    </w:lvl>
    <w:lvl w:ilvl="6" w:tplc="BF1E77E8" w:tentative="1">
      <w:start w:val="1"/>
      <w:numFmt w:val="decimal"/>
      <w:lvlText w:val="%7."/>
      <w:lvlJc w:val="left"/>
      <w:pPr>
        <w:tabs>
          <w:tab w:val="num" w:pos="5040"/>
        </w:tabs>
        <w:ind w:left="5040" w:hanging="360"/>
      </w:pPr>
    </w:lvl>
    <w:lvl w:ilvl="7" w:tplc="69A0BE40" w:tentative="1">
      <w:start w:val="1"/>
      <w:numFmt w:val="lowerLetter"/>
      <w:lvlText w:val="%8."/>
      <w:lvlJc w:val="left"/>
      <w:pPr>
        <w:tabs>
          <w:tab w:val="num" w:pos="5760"/>
        </w:tabs>
        <w:ind w:left="5760" w:hanging="360"/>
      </w:pPr>
    </w:lvl>
    <w:lvl w:ilvl="8" w:tplc="3E56D14A" w:tentative="1">
      <w:start w:val="1"/>
      <w:numFmt w:val="lowerRoman"/>
      <w:lvlText w:val="%9."/>
      <w:lvlJc w:val="right"/>
      <w:pPr>
        <w:tabs>
          <w:tab w:val="num" w:pos="6480"/>
        </w:tabs>
        <w:ind w:left="6480" w:hanging="180"/>
      </w:pPr>
    </w:lvl>
  </w:abstractNum>
  <w:abstractNum w:abstractNumId="4" w15:restartNumberingAfterBreak="0">
    <w:nsid w:val="28306393"/>
    <w:multiLevelType w:val="hybridMultilevel"/>
    <w:tmpl w:val="96E0BDEA"/>
    <w:lvl w:ilvl="0" w:tplc="BFB660F6">
      <w:start w:val="1"/>
      <w:numFmt w:val="bullet"/>
      <w:pStyle w:val="ECBoxbulletpoints"/>
      <w:lvlText w:val=""/>
      <w:lvlJc w:val="left"/>
      <w:pPr>
        <w:tabs>
          <w:tab w:val="num" w:pos="567"/>
        </w:tabs>
        <w:ind w:left="567" w:hanging="567"/>
      </w:pPr>
      <w:rPr>
        <w:rFonts w:ascii="Symbol" w:hAnsi="Symbol" w:hint="default"/>
        <w:color w:val="0099CC"/>
      </w:rPr>
    </w:lvl>
    <w:lvl w:ilvl="1" w:tplc="45F096C6" w:tentative="1">
      <w:start w:val="1"/>
      <w:numFmt w:val="bullet"/>
      <w:lvlText w:val="o"/>
      <w:lvlJc w:val="left"/>
      <w:pPr>
        <w:tabs>
          <w:tab w:val="num" w:pos="1440"/>
        </w:tabs>
        <w:ind w:left="1440" w:hanging="360"/>
      </w:pPr>
      <w:rPr>
        <w:rFonts w:ascii="Courier New" w:hAnsi="Courier New" w:cs="Courier New" w:hint="default"/>
      </w:rPr>
    </w:lvl>
    <w:lvl w:ilvl="2" w:tplc="9130452E" w:tentative="1">
      <w:start w:val="1"/>
      <w:numFmt w:val="bullet"/>
      <w:lvlText w:val=""/>
      <w:lvlJc w:val="left"/>
      <w:pPr>
        <w:tabs>
          <w:tab w:val="num" w:pos="2160"/>
        </w:tabs>
        <w:ind w:left="2160" w:hanging="360"/>
      </w:pPr>
      <w:rPr>
        <w:rFonts w:ascii="Wingdings" w:hAnsi="Wingdings" w:hint="default"/>
      </w:rPr>
    </w:lvl>
    <w:lvl w:ilvl="3" w:tplc="733E6AD8" w:tentative="1">
      <w:start w:val="1"/>
      <w:numFmt w:val="bullet"/>
      <w:lvlText w:val=""/>
      <w:lvlJc w:val="left"/>
      <w:pPr>
        <w:tabs>
          <w:tab w:val="num" w:pos="2880"/>
        </w:tabs>
        <w:ind w:left="2880" w:hanging="360"/>
      </w:pPr>
      <w:rPr>
        <w:rFonts w:ascii="Symbol" w:hAnsi="Symbol" w:hint="default"/>
      </w:rPr>
    </w:lvl>
    <w:lvl w:ilvl="4" w:tplc="705AB3D2" w:tentative="1">
      <w:start w:val="1"/>
      <w:numFmt w:val="bullet"/>
      <w:lvlText w:val="o"/>
      <w:lvlJc w:val="left"/>
      <w:pPr>
        <w:tabs>
          <w:tab w:val="num" w:pos="3600"/>
        </w:tabs>
        <w:ind w:left="3600" w:hanging="360"/>
      </w:pPr>
      <w:rPr>
        <w:rFonts w:ascii="Courier New" w:hAnsi="Courier New" w:cs="Courier New" w:hint="default"/>
      </w:rPr>
    </w:lvl>
    <w:lvl w:ilvl="5" w:tplc="2A880DB2" w:tentative="1">
      <w:start w:val="1"/>
      <w:numFmt w:val="bullet"/>
      <w:lvlText w:val=""/>
      <w:lvlJc w:val="left"/>
      <w:pPr>
        <w:tabs>
          <w:tab w:val="num" w:pos="4320"/>
        </w:tabs>
        <w:ind w:left="4320" w:hanging="360"/>
      </w:pPr>
      <w:rPr>
        <w:rFonts w:ascii="Wingdings" w:hAnsi="Wingdings" w:hint="default"/>
      </w:rPr>
    </w:lvl>
    <w:lvl w:ilvl="6" w:tplc="C15C5F24" w:tentative="1">
      <w:start w:val="1"/>
      <w:numFmt w:val="bullet"/>
      <w:lvlText w:val=""/>
      <w:lvlJc w:val="left"/>
      <w:pPr>
        <w:tabs>
          <w:tab w:val="num" w:pos="5040"/>
        </w:tabs>
        <w:ind w:left="5040" w:hanging="360"/>
      </w:pPr>
      <w:rPr>
        <w:rFonts w:ascii="Symbol" w:hAnsi="Symbol" w:hint="default"/>
      </w:rPr>
    </w:lvl>
    <w:lvl w:ilvl="7" w:tplc="6AE088CC" w:tentative="1">
      <w:start w:val="1"/>
      <w:numFmt w:val="bullet"/>
      <w:lvlText w:val="o"/>
      <w:lvlJc w:val="left"/>
      <w:pPr>
        <w:tabs>
          <w:tab w:val="num" w:pos="5760"/>
        </w:tabs>
        <w:ind w:left="5760" w:hanging="360"/>
      </w:pPr>
      <w:rPr>
        <w:rFonts w:ascii="Courier New" w:hAnsi="Courier New" w:cs="Courier New" w:hint="default"/>
      </w:rPr>
    </w:lvl>
    <w:lvl w:ilvl="8" w:tplc="8D9AAE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D15F5"/>
    <w:multiLevelType w:val="multilevel"/>
    <w:tmpl w:val="D5A8423C"/>
    <w:lvl w:ilvl="0">
      <w:start w:val="1"/>
      <w:numFmt w:val="decimal"/>
      <w:pStyle w:val="ECContents-headings"/>
      <w:lvlText w:val="%1"/>
      <w:lvlJc w:val="left"/>
      <w:pPr>
        <w:tabs>
          <w:tab w:val="num" w:pos="567"/>
        </w:tabs>
        <w:ind w:left="0" w:firstLine="0"/>
      </w:pPr>
      <w:rPr>
        <w:rFonts w:hint="default"/>
      </w:rPr>
    </w:lvl>
    <w:lvl w:ilvl="1">
      <w:start w:val="1"/>
      <w:numFmt w:val="decimal"/>
      <w:pStyle w:val="ECparanonumber"/>
      <w:lvlText w:val="%1.%2"/>
      <w:lvlJc w:val="left"/>
      <w:pPr>
        <w:tabs>
          <w:tab w:val="num" w:pos="567"/>
        </w:tabs>
        <w:ind w:left="0" w:firstLine="0"/>
      </w:pPr>
      <w:rPr>
        <w:rFonts w:cs="Times New Roman" w:hint="default"/>
        <w:b w:val="0"/>
        <w:bCs w:val="0"/>
        <w:i w:val="0"/>
        <w:iCs w:val="0"/>
        <w:caps w:val="0"/>
        <w:smallCaps w:val="0"/>
        <w:strike w:val="0"/>
        <w:dstrike w:val="0"/>
        <w:vanish w:val="0"/>
        <w:color w:val="00336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60"/>
        </w:tabs>
        <w:ind w:left="684" w:hanging="504"/>
      </w:pPr>
      <w:rPr>
        <w:rFonts w:hint="default"/>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6" w15:restartNumberingAfterBreak="0">
    <w:nsid w:val="31CB7ECF"/>
    <w:multiLevelType w:val="hybridMultilevel"/>
    <w:tmpl w:val="8A4CF44C"/>
    <w:lvl w:ilvl="0" w:tplc="E092BC86">
      <w:start w:val="1"/>
      <w:numFmt w:val="lowerLetter"/>
      <w:lvlText w:val="(%1)"/>
      <w:lvlJc w:val="left"/>
      <w:pPr>
        <w:ind w:left="1344" w:hanging="360"/>
      </w:pPr>
      <w:rPr>
        <w:rFonts w:hint="default"/>
      </w:rPr>
    </w:lvl>
    <w:lvl w:ilvl="1" w:tplc="1804B8C4" w:tentative="1">
      <w:start w:val="1"/>
      <w:numFmt w:val="lowerLetter"/>
      <w:lvlText w:val="%2."/>
      <w:lvlJc w:val="left"/>
      <w:pPr>
        <w:ind w:left="2064" w:hanging="360"/>
      </w:pPr>
    </w:lvl>
    <w:lvl w:ilvl="2" w:tplc="C1045110" w:tentative="1">
      <w:start w:val="1"/>
      <w:numFmt w:val="lowerRoman"/>
      <w:lvlText w:val="%3."/>
      <w:lvlJc w:val="right"/>
      <w:pPr>
        <w:ind w:left="2784" w:hanging="180"/>
      </w:pPr>
    </w:lvl>
    <w:lvl w:ilvl="3" w:tplc="5A62F5B4" w:tentative="1">
      <w:start w:val="1"/>
      <w:numFmt w:val="decimal"/>
      <w:lvlText w:val="%4."/>
      <w:lvlJc w:val="left"/>
      <w:pPr>
        <w:ind w:left="3504" w:hanging="360"/>
      </w:pPr>
    </w:lvl>
    <w:lvl w:ilvl="4" w:tplc="95AECCF4" w:tentative="1">
      <w:start w:val="1"/>
      <w:numFmt w:val="lowerLetter"/>
      <w:lvlText w:val="%5."/>
      <w:lvlJc w:val="left"/>
      <w:pPr>
        <w:ind w:left="4224" w:hanging="360"/>
      </w:pPr>
    </w:lvl>
    <w:lvl w:ilvl="5" w:tplc="59DCE42A" w:tentative="1">
      <w:start w:val="1"/>
      <w:numFmt w:val="lowerRoman"/>
      <w:lvlText w:val="%6."/>
      <w:lvlJc w:val="right"/>
      <w:pPr>
        <w:ind w:left="4944" w:hanging="180"/>
      </w:pPr>
    </w:lvl>
    <w:lvl w:ilvl="6" w:tplc="CC6AA0B0" w:tentative="1">
      <w:start w:val="1"/>
      <w:numFmt w:val="decimal"/>
      <w:lvlText w:val="%7."/>
      <w:lvlJc w:val="left"/>
      <w:pPr>
        <w:ind w:left="5664" w:hanging="360"/>
      </w:pPr>
    </w:lvl>
    <w:lvl w:ilvl="7" w:tplc="F85A4D5A" w:tentative="1">
      <w:start w:val="1"/>
      <w:numFmt w:val="lowerLetter"/>
      <w:lvlText w:val="%8."/>
      <w:lvlJc w:val="left"/>
      <w:pPr>
        <w:ind w:left="6384" w:hanging="360"/>
      </w:pPr>
    </w:lvl>
    <w:lvl w:ilvl="8" w:tplc="FC8C2B58" w:tentative="1">
      <w:start w:val="1"/>
      <w:numFmt w:val="lowerRoman"/>
      <w:lvlText w:val="%9."/>
      <w:lvlJc w:val="right"/>
      <w:pPr>
        <w:ind w:left="7104" w:hanging="180"/>
      </w:pPr>
    </w:lvl>
  </w:abstractNum>
  <w:abstractNum w:abstractNumId="7" w15:restartNumberingAfterBreak="0">
    <w:nsid w:val="37132200"/>
    <w:multiLevelType w:val="hybridMultilevel"/>
    <w:tmpl w:val="5B986D00"/>
    <w:lvl w:ilvl="0" w:tplc="A33CD548">
      <w:start w:val="1"/>
      <w:numFmt w:val="lowerLetter"/>
      <w:lvlText w:val="(%1)"/>
      <w:lvlJc w:val="left"/>
      <w:pPr>
        <w:ind w:left="1128" w:hanging="564"/>
      </w:pPr>
      <w:rPr>
        <w:rFonts w:hint="default"/>
      </w:rPr>
    </w:lvl>
    <w:lvl w:ilvl="1" w:tplc="D9DC5AFC" w:tentative="1">
      <w:start w:val="1"/>
      <w:numFmt w:val="lowerLetter"/>
      <w:lvlText w:val="%2."/>
      <w:lvlJc w:val="left"/>
      <w:pPr>
        <w:ind w:left="1644" w:hanging="360"/>
      </w:pPr>
    </w:lvl>
    <w:lvl w:ilvl="2" w:tplc="E0EA0B7A" w:tentative="1">
      <w:start w:val="1"/>
      <w:numFmt w:val="lowerRoman"/>
      <w:lvlText w:val="%3."/>
      <w:lvlJc w:val="right"/>
      <w:pPr>
        <w:ind w:left="2364" w:hanging="180"/>
      </w:pPr>
    </w:lvl>
    <w:lvl w:ilvl="3" w:tplc="A53A49CC" w:tentative="1">
      <w:start w:val="1"/>
      <w:numFmt w:val="decimal"/>
      <w:lvlText w:val="%4."/>
      <w:lvlJc w:val="left"/>
      <w:pPr>
        <w:ind w:left="3084" w:hanging="360"/>
      </w:pPr>
    </w:lvl>
    <w:lvl w:ilvl="4" w:tplc="7C0E992E" w:tentative="1">
      <w:start w:val="1"/>
      <w:numFmt w:val="lowerLetter"/>
      <w:lvlText w:val="%5."/>
      <w:lvlJc w:val="left"/>
      <w:pPr>
        <w:ind w:left="3804" w:hanging="360"/>
      </w:pPr>
    </w:lvl>
    <w:lvl w:ilvl="5" w:tplc="1B3E6682" w:tentative="1">
      <w:start w:val="1"/>
      <w:numFmt w:val="lowerRoman"/>
      <w:lvlText w:val="%6."/>
      <w:lvlJc w:val="right"/>
      <w:pPr>
        <w:ind w:left="4524" w:hanging="180"/>
      </w:pPr>
    </w:lvl>
    <w:lvl w:ilvl="6" w:tplc="072C6700" w:tentative="1">
      <w:start w:val="1"/>
      <w:numFmt w:val="decimal"/>
      <w:lvlText w:val="%7."/>
      <w:lvlJc w:val="left"/>
      <w:pPr>
        <w:ind w:left="5244" w:hanging="360"/>
      </w:pPr>
    </w:lvl>
    <w:lvl w:ilvl="7" w:tplc="DE3A0914" w:tentative="1">
      <w:start w:val="1"/>
      <w:numFmt w:val="lowerLetter"/>
      <w:lvlText w:val="%8."/>
      <w:lvlJc w:val="left"/>
      <w:pPr>
        <w:ind w:left="5964" w:hanging="360"/>
      </w:pPr>
    </w:lvl>
    <w:lvl w:ilvl="8" w:tplc="84F664A0" w:tentative="1">
      <w:start w:val="1"/>
      <w:numFmt w:val="lowerRoman"/>
      <w:lvlText w:val="%9."/>
      <w:lvlJc w:val="right"/>
      <w:pPr>
        <w:ind w:left="6684" w:hanging="180"/>
      </w:pPr>
    </w:lvl>
  </w:abstractNum>
  <w:abstractNum w:abstractNumId="8" w15:restartNumberingAfterBreak="0">
    <w:nsid w:val="3DC26CD7"/>
    <w:multiLevelType w:val="hybridMultilevel"/>
    <w:tmpl w:val="212C05A2"/>
    <w:lvl w:ilvl="0" w:tplc="3550BBEC">
      <w:start w:val="1"/>
      <w:numFmt w:val="lowerLetter"/>
      <w:lvlText w:val="(%1)"/>
      <w:lvlJc w:val="left"/>
      <w:pPr>
        <w:ind w:left="984" w:hanging="624"/>
      </w:pPr>
      <w:rPr>
        <w:rFonts w:hint="default"/>
      </w:rPr>
    </w:lvl>
    <w:lvl w:ilvl="1" w:tplc="DBF26FE8" w:tentative="1">
      <w:start w:val="1"/>
      <w:numFmt w:val="lowerLetter"/>
      <w:lvlText w:val="%2."/>
      <w:lvlJc w:val="left"/>
      <w:pPr>
        <w:ind w:left="1440" w:hanging="360"/>
      </w:pPr>
    </w:lvl>
    <w:lvl w:ilvl="2" w:tplc="AB068032" w:tentative="1">
      <w:start w:val="1"/>
      <w:numFmt w:val="lowerRoman"/>
      <w:lvlText w:val="%3."/>
      <w:lvlJc w:val="right"/>
      <w:pPr>
        <w:ind w:left="2160" w:hanging="180"/>
      </w:pPr>
    </w:lvl>
    <w:lvl w:ilvl="3" w:tplc="5D2242B4" w:tentative="1">
      <w:start w:val="1"/>
      <w:numFmt w:val="decimal"/>
      <w:lvlText w:val="%4."/>
      <w:lvlJc w:val="left"/>
      <w:pPr>
        <w:ind w:left="2880" w:hanging="360"/>
      </w:pPr>
    </w:lvl>
    <w:lvl w:ilvl="4" w:tplc="7304BAE6" w:tentative="1">
      <w:start w:val="1"/>
      <w:numFmt w:val="lowerLetter"/>
      <w:lvlText w:val="%5."/>
      <w:lvlJc w:val="left"/>
      <w:pPr>
        <w:ind w:left="3600" w:hanging="360"/>
      </w:pPr>
    </w:lvl>
    <w:lvl w:ilvl="5" w:tplc="9BF6DBC2" w:tentative="1">
      <w:start w:val="1"/>
      <w:numFmt w:val="lowerRoman"/>
      <w:lvlText w:val="%6."/>
      <w:lvlJc w:val="right"/>
      <w:pPr>
        <w:ind w:left="4320" w:hanging="180"/>
      </w:pPr>
    </w:lvl>
    <w:lvl w:ilvl="6" w:tplc="5DCE0F1E" w:tentative="1">
      <w:start w:val="1"/>
      <w:numFmt w:val="decimal"/>
      <w:lvlText w:val="%7."/>
      <w:lvlJc w:val="left"/>
      <w:pPr>
        <w:ind w:left="5040" w:hanging="360"/>
      </w:pPr>
    </w:lvl>
    <w:lvl w:ilvl="7" w:tplc="49162BC4" w:tentative="1">
      <w:start w:val="1"/>
      <w:numFmt w:val="lowerLetter"/>
      <w:lvlText w:val="%8."/>
      <w:lvlJc w:val="left"/>
      <w:pPr>
        <w:ind w:left="5760" w:hanging="360"/>
      </w:pPr>
    </w:lvl>
    <w:lvl w:ilvl="8" w:tplc="603C77D2" w:tentative="1">
      <w:start w:val="1"/>
      <w:numFmt w:val="lowerRoman"/>
      <w:lvlText w:val="%9."/>
      <w:lvlJc w:val="right"/>
      <w:pPr>
        <w:ind w:left="6480" w:hanging="180"/>
      </w:pPr>
    </w:lvl>
  </w:abstractNum>
  <w:abstractNum w:abstractNumId="9" w15:restartNumberingAfterBreak="0">
    <w:nsid w:val="4D6159CF"/>
    <w:multiLevelType w:val="multilevel"/>
    <w:tmpl w:val="2A2A12BE"/>
    <w:lvl w:ilvl="0">
      <w:start w:val="1"/>
      <w:numFmt w:val="decimal"/>
      <w:lvlText w:val="%1"/>
      <w:lvlJc w:val="left"/>
      <w:pPr>
        <w:tabs>
          <w:tab w:val="num" w:pos="567"/>
        </w:tabs>
        <w:ind w:left="0" w:firstLine="0"/>
      </w:pPr>
      <w:rPr>
        <w:rFonts w:hint="default"/>
      </w:rPr>
    </w:lvl>
    <w:lvl w:ilvl="1">
      <w:start w:val="1"/>
      <w:numFmt w:val="decimal"/>
      <w:pStyle w:val="NewECparanumber"/>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2B3135E"/>
    <w:multiLevelType w:val="hybridMultilevel"/>
    <w:tmpl w:val="A2F6311C"/>
    <w:lvl w:ilvl="0" w:tplc="D14877B4">
      <w:start w:val="1"/>
      <w:numFmt w:val="lowerLetter"/>
      <w:lvlText w:val="(%1)"/>
      <w:lvlJc w:val="left"/>
      <w:pPr>
        <w:tabs>
          <w:tab w:val="num" w:pos="720"/>
        </w:tabs>
        <w:ind w:left="720" w:hanging="360"/>
      </w:pPr>
      <w:rPr>
        <w:rFonts w:hint="default"/>
      </w:rPr>
    </w:lvl>
    <w:lvl w:ilvl="1" w:tplc="B388102E">
      <w:start w:val="1"/>
      <w:numFmt w:val="lowerRoman"/>
      <w:lvlText w:val="(%2)"/>
      <w:lvlJc w:val="left"/>
      <w:pPr>
        <w:tabs>
          <w:tab w:val="num" w:pos="1800"/>
        </w:tabs>
        <w:ind w:left="1800" w:hanging="720"/>
      </w:pPr>
      <w:rPr>
        <w:rFonts w:hint="default"/>
      </w:rPr>
    </w:lvl>
    <w:lvl w:ilvl="2" w:tplc="2278C588" w:tentative="1">
      <w:start w:val="1"/>
      <w:numFmt w:val="lowerRoman"/>
      <w:lvlText w:val="%3."/>
      <w:lvlJc w:val="right"/>
      <w:pPr>
        <w:tabs>
          <w:tab w:val="num" w:pos="2160"/>
        </w:tabs>
        <w:ind w:left="2160" w:hanging="180"/>
      </w:pPr>
    </w:lvl>
    <w:lvl w:ilvl="3" w:tplc="7AAEC908" w:tentative="1">
      <w:start w:val="1"/>
      <w:numFmt w:val="decimal"/>
      <w:lvlText w:val="%4."/>
      <w:lvlJc w:val="left"/>
      <w:pPr>
        <w:tabs>
          <w:tab w:val="num" w:pos="2880"/>
        </w:tabs>
        <w:ind w:left="2880" w:hanging="360"/>
      </w:pPr>
    </w:lvl>
    <w:lvl w:ilvl="4" w:tplc="BFC0C848" w:tentative="1">
      <w:start w:val="1"/>
      <w:numFmt w:val="lowerLetter"/>
      <w:lvlText w:val="%5."/>
      <w:lvlJc w:val="left"/>
      <w:pPr>
        <w:tabs>
          <w:tab w:val="num" w:pos="3600"/>
        </w:tabs>
        <w:ind w:left="3600" w:hanging="360"/>
      </w:pPr>
    </w:lvl>
    <w:lvl w:ilvl="5" w:tplc="13D2CFCA" w:tentative="1">
      <w:start w:val="1"/>
      <w:numFmt w:val="lowerRoman"/>
      <w:lvlText w:val="%6."/>
      <w:lvlJc w:val="right"/>
      <w:pPr>
        <w:tabs>
          <w:tab w:val="num" w:pos="4320"/>
        </w:tabs>
        <w:ind w:left="4320" w:hanging="180"/>
      </w:pPr>
    </w:lvl>
    <w:lvl w:ilvl="6" w:tplc="383CA4C2" w:tentative="1">
      <w:start w:val="1"/>
      <w:numFmt w:val="decimal"/>
      <w:lvlText w:val="%7."/>
      <w:lvlJc w:val="left"/>
      <w:pPr>
        <w:tabs>
          <w:tab w:val="num" w:pos="5040"/>
        </w:tabs>
        <w:ind w:left="5040" w:hanging="360"/>
      </w:pPr>
    </w:lvl>
    <w:lvl w:ilvl="7" w:tplc="2D72F52E" w:tentative="1">
      <w:start w:val="1"/>
      <w:numFmt w:val="lowerLetter"/>
      <w:lvlText w:val="%8."/>
      <w:lvlJc w:val="left"/>
      <w:pPr>
        <w:tabs>
          <w:tab w:val="num" w:pos="5760"/>
        </w:tabs>
        <w:ind w:left="5760" w:hanging="360"/>
      </w:pPr>
    </w:lvl>
    <w:lvl w:ilvl="8" w:tplc="9078DEAA" w:tentative="1">
      <w:start w:val="1"/>
      <w:numFmt w:val="lowerRoman"/>
      <w:lvlText w:val="%9."/>
      <w:lvlJc w:val="right"/>
      <w:pPr>
        <w:tabs>
          <w:tab w:val="num" w:pos="6480"/>
        </w:tabs>
        <w:ind w:left="6480" w:hanging="180"/>
      </w:pPr>
    </w:lvl>
  </w:abstractNum>
  <w:abstractNum w:abstractNumId="12" w15:restartNumberingAfterBreak="0">
    <w:nsid w:val="737A5146"/>
    <w:multiLevelType w:val="hybridMultilevel"/>
    <w:tmpl w:val="3F7AA422"/>
    <w:lvl w:ilvl="0" w:tplc="82E06A9C">
      <w:start w:val="1"/>
      <w:numFmt w:val="bullet"/>
      <w:lvlText w:val=""/>
      <w:lvlJc w:val="left"/>
      <w:pPr>
        <w:ind w:left="360" w:hanging="360"/>
      </w:pPr>
      <w:rPr>
        <w:rFonts w:ascii="Symbol" w:hAnsi="Symbol" w:hint="default"/>
      </w:rPr>
    </w:lvl>
    <w:lvl w:ilvl="1" w:tplc="61128A4E" w:tentative="1">
      <w:start w:val="1"/>
      <w:numFmt w:val="bullet"/>
      <w:lvlText w:val="o"/>
      <w:lvlJc w:val="left"/>
      <w:pPr>
        <w:ind w:left="1080" w:hanging="360"/>
      </w:pPr>
      <w:rPr>
        <w:rFonts w:ascii="Courier New" w:hAnsi="Courier New" w:cs="Courier New" w:hint="default"/>
      </w:rPr>
    </w:lvl>
    <w:lvl w:ilvl="2" w:tplc="7A9053B6" w:tentative="1">
      <w:start w:val="1"/>
      <w:numFmt w:val="bullet"/>
      <w:lvlText w:val=""/>
      <w:lvlJc w:val="left"/>
      <w:pPr>
        <w:ind w:left="1800" w:hanging="360"/>
      </w:pPr>
      <w:rPr>
        <w:rFonts w:ascii="Wingdings" w:hAnsi="Wingdings" w:hint="default"/>
      </w:rPr>
    </w:lvl>
    <w:lvl w:ilvl="3" w:tplc="055C0518" w:tentative="1">
      <w:start w:val="1"/>
      <w:numFmt w:val="bullet"/>
      <w:lvlText w:val=""/>
      <w:lvlJc w:val="left"/>
      <w:pPr>
        <w:ind w:left="2520" w:hanging="360"/>
      </w:pPr>
      <w:rPr>
        <w:rFonts w:ascii="Symbol" w:hAnsi="Symbol" w:hint="default"/>
      </w:rPr>
    </w:lvl>
    <w:lvl w:ilvl="4" w:tplc="C46AA810" w:tentative="1">
      <w:start w:val="1"/>
      <w:numFmt w:val="bullet"/>
      <w:lvlText w:val="o"/>
      <w:lvlJc w:val="left"/>
      <w:pPr>
        <w:ind w:left="3240" w:hanging="360"/>
      </w:pPr>
      <w:rPr>
        <w:rFonts w:ascii="Courier New" w:hAnsi="Courier New" w:cs="Courier New" w:hint="default"/>
      </w:rPr>
    </w:lvl>
    <w:lvl w:ilvl="5" w:tplc="E3D63174" w:tentative="1">
      <w:start w:val="1"/>
      <w:numFmt w:val="bullet"/>
      <w:lvlText w:val=""/>
      <w:lvlJc w:val="left"/>
      <w:pPr>
        <w:ind w:left="3960" w:hanging="360"/>
      </w:pPr>
      <w:rPr>
        <w:rFonts w:ascii="Wingdings" w:hAnsi="Wingdings" w:hint="default"/>
      </w:rPr>
    </w:lvl>
    <w:lvl w:ilvl="6" w:tplc="7D7A44C2" w:tentative="1">
      <w:start w:val="1"/>
      <w:numFmt w:val="bullet"/>
      <w:lvlText w:val=""/>
      <w:lvlJc w:val="left"/>
      <w:pPr>
        <w:ind w:left="4680" w:hanging="360"/>
      </w:pPr>
      <w:rPr>
        <w:rFonts w:ascii="Symbol" w:hAnsi="Symbol" w:hint="default"/>
      </w:rPr>
    </w:lvl>
    <w:lvl w:ilvl="7" w:tplc="21122E96" w:tentative="1">
      <w:start w:val="1"/>
      <w:numFmt w:val="bullet"/>
      <w:lvlText w:val="o"/>
      <w:lvlJc w:val="left"/>
      <w:pPr>
        <w:ind w:left="5400" w:hanging="360"/>
      </w:pPr>
      <w:rPr>
        <w:rFonts w:ascii="Courier New" w:hAnsi="Courier New" w:cs="Courier New" w:hint="default"/>
      </w:rPr>
    </w:lvl>
    <w:lvl w:ilvl="8" w:tplc="9472762A" w:tentative="1">
      <w:start w:val="1"/>
      <w:numFmt w:val="bullet"/>
      <w:lvlText w:val=""/>
      <w:lvlJc w:val="left"/>
      <w:pPr>
        <w:ind w:left="6120" w:hanging="360"/>
      </w:pPr>
      <w:rPr>
        <w:rFonts w:ascii="Wingdings" w:hAnsi="Wingdings" w:hint="default"/>
      </w:rPr>
    </w:lvl>
  </w:abstractNum>
  <w:abstractNum w:abstractNumId="13" w15:restartNumberingAfterBreak="0">
    <w:nsid w:val="79BD19A9"/>
    <w:multiLevelType w:val="hybridMultilevel"/>
    <w:tmpl w:val="258E0BBE"/>
    <w:lvl w:ilvl="0" w:tplc="2BA817EA">
      <w:start w:val="1"/>
      <w:numFmt w:val="lowerLetter"/>
      <w:lvlText w:val="(%1)"/>
      <w:lvlJc w:val="left"/>
      <w:pPr>
        <w:ind w:left="984" w:hanging="624"/>
      </w:pPr>
      <w:rPr>
        <w:rFonts w:hint="default"/>
      </w:rPr>
    </w:lvl>
    <w:lvl w:ilvl="1" w:tplc="D180D5AE" w:tentative="1">
      <w:start w:val="1"/>
      <w:numFmt w:val="lowerLetter"/>
      <w:lvlText w:val="%2."/>
      <w:lvlJc w:val="left"/>
      <w:pPr>
        <w:ind w:left="1440" w:hanging="360"/>
      </w:pPr>
    </w:lvl>
    <w:lvl w:ilvl="2" w:tplc="2748818A" w:tentative="1">
      <w:start w:val="1"/>
      <w:numFmt w:val="lowerRoman"/>
      <w:lvlText w:val="%3."/>
      <w:lvlJc w:val="right"/>
      <w:pPr>
        <w:ind w:left="2160" w:hanging="180"/>
      </w:pPr>
    </w:lvl>
    <w:lvl w:ilvl="3" w:tplc="2326ECFE" w:tentative="1">
      <w:start w:val="1"/>
      <w:numFmt w:val="decimal"/>
      <w:lvlText w:val="%4."/>
      <w:lvlJc w:val="left"/>
      <w:pPr>
        <w:ind w:left="2880" w:hanging="360"/>
      </w:pPr>
    </w:lvl>
    <w:lvl w:ilvl="4" w:tplc="5560AD90" w:tentative="1">
      <w:start w:val="1"/>
      <w:numFmt w:val="lowerLetter"/>
      <w:lvlText w:val="%5."/>
      <w:lvlJc w:val="left"/>
      <w:pPr>
        <w:ind w:left="3600" w:hanging="360"/>
      </w:pPr>
    </w:lvl>
    <w:lvl w:ilvl="5" w:tplc="0B38C226" w:tentative="1">
      <w:start w:val="1"/>
      <w:numFmt w:val="lowerRoman"/>
      <w:lvlText w:val="%6."/>
      <w:lvlJc w:val="right"/>
      <w:pPr>
        <w:ind w:left="4320" w:hanging="180"/>
      </w:pPr>
    </w:lvl>
    <w:lvl w:ilvl="6" w:tplc="B056628E" w:tentative="1">
      <w:start w:val="1"/>
      <w:numFmt w:val="decimal"/>
      <w:lvlText w:val="%7."/>
      <w:lvlJc w:val="left"/>
      <w:pPr>
        <w:ind w:left="5040" w:hanging="360"/>
      </w:pPr>
    </w:lvl>
    <w:lvl w:ilvl="7" w:tplc="4E7673C0" w:tentative="1">
      <w:start w:val="1"/>
      <w:numFmt w:val="lowerLetter"/>
      <w:lvlText w:val="%8."/>
      <w:lvlJc w:val="left"/>
      <w:pPr>
        <w:ind w:left="5760" w:hanging="360"/>
      </w:pPr>
    </w:lvl>
    <w:lvl w:ilvl="8" w:tplc="E9C4A9CE" w:tentative="1">
      <w:start w:val="1"/>
      <w:numFmt w:val="lowerRoman"/>
      <w:lvlText w:val="%9."/>
      <w:lvlJc w:val="right"/>
      <w:pPr>
        <w:ind w:left="6480" w:hanging="180"/>
      </w:pPr>
    </w:lvl>
  </w:abstractNum>
  <w:num w:numId="1" w16cid:durableId="1579318826">
    <w:abstractNumId w:val="3"/>
  </w:num>
  <w:num w:numId="2" w16cid:durableId="560554289">
    <w:abstractNumId w:val="4"/>
  </w:num>
  <w:num w:numId="3" w16cid:durableId="170804102">
    <w:abstractNumId w:val="0"/>
  </w:num>
  <w:num w:numId="4" w16cid:durableId="2050954570">
    <w:abstractNumId w:val="9"/>
  </w:num>
  <w:num w:numId="5" w16cid:durableId="163404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4587878">
    <w:abstractNumId w:val="5"/>
  </w:num>
  <w:num w:numId="7" w16cid:durableId="76632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440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2860534">
    <w:abstractNumId w:val="10"/>
  </w:num>
  <w:num w:numId="10" w16cid:durableId="254486315">
    <w:abstractNumId w:val="1"/>
  </w:num>
  <w:num w:numId="11" w16cid:durableId="1488472335">
    <w:abstractNumId w:val="11"/>
  </w:num>
  <w:num w:numId="12" w16cid:durableId="2123500743">
    <w:abstractNumId w:val="7"/>
  </w:num>
  <w:num w:numId="13" w16cid:durableId="821700369">
    <w:abstractNumId w:val="5"/>
  </w:num>
  <w:num w:numId="14" w16cid:durableId="1467816156">
    <w:abstractNumId w:val="5"/>
  </w:num>
  <w:num w:numId="15" w16cid:durableId="14892519">
    <w:abstractNumId w:val="8"/>
  </w:num>
  <w:num w:numId="16" w16cid:durableId="5404204">
    <w:abstractNumId w:val="13"/>
  </w:num>
  <w:num w:numId="17" w16cid:durableId="760876709">
    <w:abstractNumId w:val="6"/>
  </w:num>
  <w:num w:numId="18" w16cid:durableId="1372731355">
    <w:abstractNumId w:val="5"/>
  </w:num>
  <w:num w:numId="19" w16cid:durableId="1374572688">
    <w:abstractNumId w:val="5"/>
  </w:num>
  <w:num w:numId="20" w16cid:durableId="1261913754">
    <w:abstractNumId w:val="5"/>
  </w:num>
  <w:num w:numId="21" w16cid:durableId="1490362069">
    <w:abstractNumId w:val="5"/>
  </w:num>
  <w:num w:numId="22" w16cid:durableId="2114587933">
    <w:abstractNumId w:val="12"/>
  </w:num>
  <w:num w:numId="23" w16cid:durableId="1741291770">
    <w:abstractNumId w:val="5"/>
  </w:num>
  <w:num w:numId="24" w16cid:durableId="1143305041">
    <w:abstractNumId w:val="5"/>
  </w:num>
  <w:num w:numId="25" w16cid:durableId="9774163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A0"/>
    <w:rsid w:val="00002102"/>
    <w:rsid w:val="00005DB9"/>
    <w:rsid w:val="00020DBE"/>
    <w:rsid w:val="00060558"/>
    <w:rsid w:val="00060593"/>
    <w:rsid w:val="00087EED"/>
    <w:rsid w:val="000A0084"/>
    <w:rsid w:val="000A6DB4"/>
    <w:rsid w:val="000D6999"/>
    <w:rsid w:val="00113B85"/>
    <w:rsid w:val="001328A0"/>
    <w:rsid w:val="00150FD4"/>
    <w:rsid w:val="0018691E"/>
    <w:rsid w:val="00195803"/>
    <w:rsid w:val="0019707B"/>
    <w:rsid w:val="001B39EB"/>
    <w:rsid w:val="001C4D96"/>
    <w:rsid w:val="001D0842"/>
    <w:rsid w:val="001E1EE4"/>
    <w:rsid w:val="001E78C1"/>
    <w:rsid w:val="001F0930"/>
    <w:rsid w:val="001F68CA"/>
    <w:rsid w:val="0021388D"/>
    <w:rsid w:val="0022796C"/>
    <w:rsid w:val="00230D24"/>
    <w:rsid w:val="002535BE"/>
    <w:rsid w:val="00256037"/>
    <w:rsid w:val="00261F84"/>
    <w:rsid w:val="002766A4"/>
    <w:rsid w:val="00276D9D"/>
    <w:rsid w:val="00285D52"/>
    <w:rsid w:val="0029494F"/>
    <w:rsid w:val="002B1D00"/>
    <w:rsid w:val="002B770A"/>
    <w:rsid w:val="002C1CD7"/>
    <w:rsid w:val="003063DC"/>
    <w:rsid w:val="00384B45"/>
    <w:rsid w:val="003935B8"/>
    <w:rsid w:val="00395BCC"/>
    <w:rsid w:val="003A22C5"/>
    <w:rsid w:val="003B7729"/>
    <w:rsid w:val="003C10B6"/>
    <w:rsid w:val="003D4377"/>
    <w:rsid w:val="004032A0"/>
    <w:rsid w:val="00413865"/>
    <w:rsid w:val="00426F51"/>
    <w:rsid w:val="00435108"/>
    <w:rsid w:val="004357CA"/>
    <w:rsid w:val="004428B8"/>
    <w:rsid w:val="00445EE4"/>
    <w:rsid w:val="004477F0"/>
    <w:rsid w:val="004746DF"/>
    <w:rsid w:val="00486714"/>
    <w:rsid w:val="004B079C"/>
    <w:rsid w:val="004B389B"/>
    <w:rsid w:val="004B768A"/>
    <w:rsid w:val="004D15C7"/>
    <w:rsid w:val="004E2615"/>
    <w:rsid w:val="004F2D89"/>
    <w:rsid w:val="00507E6F"/>
    <w:rsid w:val="005104E9"/>
    <w:rsid w:val="005204D2"/>
    <w:rsid w:val="00526B36"/>
    <w:rsid w:val="00540129"/>
    <w:rsid w:val="005437CE"/>
    <w:rsid w:val="0055063C"/>
    <w:rsid w:val="005545DD"/>
    <w:rsid w:val="00571000"/>
    <w:rsid w:val="0057708D"/>
    <w:rsid w:val="005878C1"/>
    <w:rsid w:val="005B03C5"/>
    <w:rsid w:val="00626F7F"/>
    <w:rsid w:val="00634FA0"/>
    <w:rsid w:val="006508F8"/>
    <w:rsid w:val="006544C6"/>
    <w:rsid w:val="00664517"/>
    <w:rsid w:val="00675471"/>
    <w:rsid w:val="006764CD"/>
    <w:rsid w:val="006824FD"/>
    <w:rsid w:val="00687DA5"/>
    <w:rsid w:val="0069274C"/>
    <w:rsid w:val="006C7201"/>
    <w:rsid w:val="006D0CF8"/>
    <w:rsid w:val="006D1363"/>
    <w:rsid w:val="006D4E14"/>
    <w:rsid w:val="00711660"/>
    <w:rsid w:val="00720705"/>
    <w:rsid w:val="0073657E"/>
    <w:rsid w:val="0074048D"/>
    <w:rsid w:val="00770D36"/>
    <w:rsid w:val="007A2FEB"/>
    <w:rsid w:val="007B1EB2"/>
    <w:rsid w:val="007F2FB8"/>
    <w:rsid w:val="007F3E58"/>
    <w:rsid w:val="00800CD1"/>
    <w:rsid w:val="008050DF"/>
    <w:rsid w:val="0082303D"/>
    <w:rsid w:val="00834C95"/>
    <w:rsid w:val="00837E57"/>
    <w:rsid w:val="00851B0F"/>
    <w:rsid w:val="00870A4F"/>
    <w:rsid w:val="00870BF2"/>
    <w:rsid w:val="00875950"/>
    <w:rsid w:val="00882C89"/>
    <w:rsid w:val="008931FA"/>
    <w:rsid w:val="00897884"/>
    <w:rsid w:val="008A1D0E"/>
    <w:rsid w:val="008B1695"/>
    <w:rsid w:val="008C0DE0"/>
    <w:rsid w:val="008D3268"/>
    <w:rsid w:val="0092146E"/>
    <w:rsid w:val="00930ACA"/>
    <w:rsid w:val="00936328"/>
    <w:rsid w:val="009364AA"/>
    <w:rsid w:val="00944518"/>
    <w:rsid w:val="0095221D"/>
    <w:rsid w:val="009777DD"/>
    <w:rsid w:val="009826CA"/>
    <w:rsid w:val="009902F8"/>
    <w:rsid w:val="0099170B"/>
    <w:rsid w:val="00993263"/>
    <w:rsid w:val="009962FF"/>
    <w:rsid w:val="009B6F74"/>
    <w:rsid w:val="009F271E"/>
    <w:rsid w:val="009F274C"/>
    <w:rsid w:val="00A02ECD"/>
    <w:rsid w:val="00A05D74"/>
    <w:rsid w:val="00A07A2F"/>
    <w:rsid w:val="00A11B53"/>
    <w:rsid w:val="00A12BA5"/>
    <w:rsid w:val="00A12CDE"/>
    <w:rsid w:val="00A205D1"/>
    <w:rsid w:val="00A2230B"/>
    <w:rsid w:val="00A25F4F"/>
    <w:rsid w:val="00A30F62"/>
    <w:rsid w:val="00A445F8"/>
    <w:rsid w:val="00A51A3C"/>
    <w:rsid w:val="00A77DCB"/>
    <w:rsid w:val="00A861F8"/>
    <w:rsid w:val="00AB06B9"/>
    <w:rsid w:val="00AE120E"/>
    <w:rsid w:val="00AE58DD"/>
    <w:rsid w:val="00AF0B4F"/>
    <w:rsid w:val="00B0407C"/>
    <w:rsid w:val="00B12230"/>
    <w:rsid w:val="00B36348"/>
    <w:rsid w:val="00B445A2"/>
    <w:rsid w:val="00B46B26"/>
    <w:rsid w:val="00B80C5B"/>
    <w:rsid w:val="00B8757F"/>
    <w:rsid w:val="00B95803"/>
    <w:rsid w:val="00BB28CB"/>
    <w:rsid w:val="00BC428E"/>
    <w:rsid w:val="00BD6A79"/>
    <w:rsid w:val="00BE07A4"/>
    <w:rsid w:val="00C050FD"/>
    <w:rsid w:val="00C064E1"/>
    <w:rsid w:val="00C17AC1"/>
    <w:rsid w:val="00C24BC8"/>
    <w:rsid w:val="00C30B3C"/>
    <w:rsid w:val="00C32D4F"/>
    <w:rsid w:val="00C460C4"/>
    <w:rsid w:val="00C50425"/>
    <w:rsid w:val="00C7148D"/>
    <w:rsid w:val="00C73BED"/>
    <w:rsid w:val="00C77736"/>
    <w:rsid w:val="00C968F1"/>
    <w:rsid w:val="00CA5E65"/>
    <w:rsid w:val="00CA7EFC"/>
    <w:rsid w:val="00CC1A94"/>
    <w:rsid w:val="00CC3718"/>
    <w:rsid w:val="00CD6C3B"/>
    <w:rsid w:val="00CF5859"/>
    <w:rsid w:val="00CF7DC6"/>
    <w:rsid w:val="00D10110"/>
    <w:rsid w:val="00D10BA1"/>
    <w:rsid w:val="00D139F7"/>
    <w:rsid w:val="00D232E0"/>
    <w:rsid w:val="00D23583"/>
    <w:rsid w:val="00D27BA8"/>
    <w:rsid w:val="00D473BD"/>
    <w:rsid w:val="00D637FA"/>
    <w:rsid w:val="00D66396"/>
    <w:rsid w:val="00D7177B"/>
    <w:rsid w:val="00D77063"/>
    <w:rsid w:val="00D86B63"/>
    <w:rsid w:val="00D961CC"/>
    <w:rsid w:val="00D96205"/>
    <w:rsid w:val="00DA49D4"/>
    <w:rsid w:val="00DA57F3"/>
    <w:rsid w:val="00DB0726"/>
    <w:rsid w:val="00DD5C22"/>
    <w:rsid w:val="00E05244"/>
    <w:rsid w:val="00E3582F"/>
    <w:rsid w:val="00E52C1B"/>
    <w:rsid w:val="00E66181"/>
    <w:rsid w:val="00E66C0D"/>
    <w:rsid w:val="00E94B45"/>
    <w:rsid w:val="00EA208A"/>
    <w:rsid w:val="00EC0430"/>
    <w:rsid w:val="00ED1816"/>
    <w:rsid w:val="00ED34CB"/>
    <w:rsid w:val="00ED6486"/>
    <w:rsid w:val="00ED7E85"/>
    <w:rsid w:val="00EE55F1"/>
    <w:rsid w:val="00EE6F1F"/>
    <w:rsid w:val="00EE79D5"/>
    <w:rsid w:val="00EF2DA0"/>
    <w:rsid w:val="00EF5C59"/>
    <w:rsid w:val="00F01A6F"/>
    <w:rsid w:val="00F03E9B"/>
    <w:rsid w:val="00F44A64"/>
    <w:rsid w:val="00F7252E"/>
    <w:rsid w:val="00F85676"/>
    <w:rsid w:val="00F86EEC"/>
    <w:rsid w:val="00F95E5B"/>
    <w:rsid w:val="00FA2D58"/>
    <w:rsid w:val="00FB123B"/>
    <w:rsid w:val="00FC5D44"/>
    <w:rsid w:val="00FC623A"/>
    <w:rsid w:val="00FD7B65"/>
    <w:rsid w:val="00FF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105C0A"/>
  <w15:chartTrackingRefBased/>
  <w15:docId w15:val="{3D309189-79EF-49CB-AA8A-2A3F8AD4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F4F"/>
    <w:rPr>
      <w:rFonts w:ascii="Arial" w:hAnsi="Arial"/>
      <w:sz w:val="24"/>
      <w:szCs w:val="24"/>
      <w:lang w:eastAsia="en-US"/>
    </w:rPr>
  </w:style>
  <w:style w:type="paragraph" w:styleId="Heading1">
    <w:name w:val="heading 1"/>
    <w:basedOn w:val="Normal"/>
    <w:next w:val="Normal"/>
    <w:link w:val="Heading1Char"/>
    <w:qFormat/>
    <w:rsid w:val="00ED7E85"/>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A25F4F"/>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770D3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5F4F"/>
    <w:pPr>
      <w:tabs>
        <w:tab w:val="center" w:pos="4153"/>
        <w:tab w:val="right" w:pos="8306"/>
      </w:tabs>
    </w:pPr>
  </w:style>
  <w:style w:type="paragraph" w:styleId="Footer">
    <w:name w:val="footer"/>
    <w:basedOn w:val="Normal"/>
    <w:rsid w:val="00A25F4F"/>
    <w:pPr>
      <w:tabs>
        <w:tab w:val="center" w:pos="4153"/>
        <w:tab w:val="right" w:pos="8306"/>
      </w:tabs>
    </w:pPr>
  </w:style>
  <w:style w:type="paragraph" w:customStyle="1" w:styleId="ECContents-headings">
    <w:name w:val="*EC_Contents-headings"/>
    <w:basedOn w:val="Normal"/>
    <w:next w:val="ECparanumber"/>
    <w:rsid w:val="00FF09E6"/>
    <w:pPr>
      <w:numPr>
        <w:numId w:val="6"/>
      </w:numPr>
      <w:spacing w:after="240"/>
      <w:outlineLvl w:val="0"/>
    </w:pPr>
    <w:rPr>
      <w:b/>
      <w:color w:val="003366"/>
    </w:rPr>
  </w:style>
  <w:style w:type="paragraph" w:customStyle="1" w:styleId="ECparanumber">
    <w:name w:val="*EC_para number"/>
    <w:basedOn w:val="Normal"/>
    <w:link w:val="ECparanumberCharChar"/>
    <w:rsid w:val="00FF09E6"/>
    <w:pPr>
      <w:spacing w:after="240"/>
    </w:pPr>
  </w:style>
  <w:style w:type="paragraph" w:customStyle="1" w:styleId="ECbulletstyle0">
    <w:name w:val="*EC bullet style"/>
    <w:basedOn w:val="Normal"/>
    <w:rsid w:val="00A25F4F"/>
  </w:style>
  <w:style w:type="paragraph" w:customStyle="1" w:styleId="ECnumberlistlevel1">
    <w:name w:val="*EC number list level 1"/>
    <w:basedOn w:val="Normal"/>
    <w:link w:val="ECnumberlistlevel1CharChar"/>
    <w:rsid w:val="00D23583"/>
    <w:pPr>
      <w:numPr>
        <w:numId w:val="1"/>
      </w:numPr>
    </w:pPr>
  </w:style>
  <w:style w:type="character" w:customStyle="1" w:styleId="ECparanumberCharChar">
    <w:name w:val="*EC_para number Char Char"/>
    <w:link w:val="ECparanumber"/>
    <w:rsid w:val="00FF09E6"/>
    <w:rPr>
      <w:rFonts w:ascii="Arial" w:hAnsi="Arial"/>
      <w:sz w:val="24"/>
      <w:szCs w:val="24"/>
      <w:lang w:val="en-GB" w:eastAsia="en-US" w:bidi="ar-SA"/>
    </w:rPr>
  </w:style>
  <w:style w:type="paragraph" w:customStyle="1" w:styleId="ECblankline">
    <w:name w:val="*EC blank line"/>
    <w:basedOn w:val="Normal"/>
    <w:rsid w:val="00A25F4F"/>
  </w:style>
  <w:style w:type="character" w:customStyle="1" w:styleId="ECnumberlistlevel1CharChar">
    <w:name w:val="*EC number list level 1 Char Char"/>
    <w:link w:val="ECnumberlistlevel1"/>
    <w:rsid w:val="00D23583"/>
    <w:rPr>
      <w:rFonts w:ascii="Arial" w:hAnsi="Arial"/>
      <w:sz w:val="24"/>
      <w:szCs w:val="24"/>
      <w:lang w:val="en-GB" w:eastAsia="en-US" w:bidi="ar-SA"/>
    </w:rPr>
  </w:style>
  <w:style w:type="character" w:customStyle="1" w:styleId="Heading3Char">
    <w:name w:val="Heading 3 Char"/>
    <w:link w:val="Heading3"/>
    <w:rsid w:val="00A25F4F"/>
    <w:rPr>
      <w:rFonts w:ascii="Arial" w:hAnsi="Arial" w:cs="Arial"/>
      <w:b/>
      <w:bCs/>
      <w:sz w:val="26"/>
      <w:szCs w:val="26"/>
      <w:lang w:val="en-GB" w:eastAsia="en-US" w:bidi="ar-SA"/>
    </w:rPr>
  </w:style>
  <w:style w:type="paragraph" w:styleId="NormalIndent">
    <w:name w:val="Normal Indent"/>
    <w:aliases w:val="SSR Requirement Response"/>
    <w:basedOn w:val="Normal"/>
    <w:rsid w:val="00A25F4F"/>
    <w:pPr>
      <w:spacing w:after="180"/>
      <w:ind w:left="720"/>
      <w:jc w:val="both"/>
    </w:pPr>
    <w:rPr>
      <w:rFonts w:ascii="Times New Roman" w:hAnsi="Times New Roman"/>
      <w:szCs w:val="20"/>
      <w:lang w:eastAsia="en-GB"/>
    </w:rPr>
  </w:style>
  <w:style w:type="character" w:styleId="PageNumber">
    <w:name w:val="page number"/>
    <w:basedOn w:val="DefaultParagraphFont"/>
    <w:rsid w:val="00A25F4F"/>
  </w:style>
  <w:style w:type="table" w:styleId="TableGrid">
    <w:name w:val="Table Grid"/>
    <w:basedOn w:val="TableNormal"/>
    <w:rsid w:val="007F2FB8"/>
    <w:rPr>
      <w:rFonts w:ascii="Arial" w:hAnsi="Arial"/>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style>
  <w:style w:type="character" w:styleId="CommentReference">
    <w:name w:val="annotation reference"/>
    <w:semiHidden/>
    <w:rsid w:val="00426F51"/>
    <w:rPr>
      <w:sz w:val="16"/>
      <w:szCs w:val="16"/>
    </w:rPr>
  </w:style>
  <w:style w:type="paragraph" w:styleId="CommentText">
    <w:name w:val="annotation text"/>
    <w:basedOn w:val="Normal"/>
    <w:semiHidden/>
    <w:rsid w:val="00426F51"/>
    <w:rPr>
      <w:sz w:val="20"/>
      <w:szCs w:val="20"/>
    </w:rPr>
  </w:style>
  <w:style w:type="paragraph" w:styleId="CommentSubject">
    <w:name w:val="annotation subject"/>
    <w:basedOn w:val="CommentText"/>
    <w:next w:val="CommentText"/>
    <w:semiHidden/>
    <w:rsid w:val="00426F51"/>
    <w:rPr>
      <w:b/>
      <w:bCs/>
    </w:rPr>
  </w:style>
  <w:style w:type="paragraph" w:styleId="BalloonText">
    <w:name w:val="Balloon Text"/>
    <w:basedOn w:val="Normal"/>
    <w:semiHidden/>
    <w:rsid w:val="00426F51"/>
    <w:rPr>
      <w:rFonts w:ascii="Tahoma" w:hAnsi="Tahoma" w:cs="Tahoma"/>
      <w:sz w:val="16"/>
      <w:szCs w:val="16"/>
    </w:rPr>
  </w:style>
  <w:style w:type="character" w:styleId="Hyperlink">
    <w:name w:val="Hyperlink"/>
    <w:rsid w:val="00BE07A4"/>
    <w:rPr>
      <w:color w:val="0000FF"/>
      <w:u w:val="single"/>
    </w:rPr>
  </w:style>
  <w:style w:type="character" w:styleId="FollowedHyperlink">
    <w:name w:val="FollowedHyperlink"/>
    <w:rsid w:val="00BE07A4"/>
    <w:rPr>
      <w:color w:val="800080"/>
      <w:u w:val="single"/>
    </w:rPr>
  </w:style>
  <w:style w:type="paragraph" w:customStyle="1" w:styleId="tips">
    <w:name w:val="tips"/>
    <w:basedOn w:val="Normal"/>
    <w:next w:val="Normal"/>
    <w:rsid w:val="00800CD1"/>
    <w:pPr>
      <w:keepLines/>
      <w:spacing w:before="120" w:after="120"/>
    </w:pPr>
    <w:rPr>
      <w:rFonts w:cs="Arial"/>
      <w:i/>
      <w:color w:val="FF0000"/>
    </w:rPr>
  </w:style>
  <w:style w:type="paragraph" w:customStyle="1" w:styleId="ECA-head">
    <w:name w:val="*EC_A-head"/>
    <w:basedOn w:val="Normal"/>
    <w:rsid w:val="00A11B53"/>
    <w:pPr>
      <w:keepNext/>
      <w:spacing w:after="240"/>
      <w:outlineLvl w:val="1"/>
    </w:pPr>
    <w:rPr>
      <w:color w:val="003366"/>
      <w:sz w:val="48"/>
    </w:rPr>
  </w:style>
  <w:style w:type="paragraph" w:customStyle="1" w:styleId="ECparanonumber">
    <w:name w:val="*EC _para_no_number"/>
    <w:basedOn w:val="ECparanumber"/>
    <w:rsid w:val="00A11B53"/>
    <w:pPr>
      <w:numPr>
        <w:ilvl w:val="1"/>
        <w:numId w:val="6"/>
      </w:numPr>
    </w:pPr>
  </w:style>
  <w:style w:type="character" w:customStyle="1" w:styleId="ECC-head">
    <w:name w:val="*EC_C-head"/>
    <w:rsid w:val="00445EE4"/>
    <w:rPr>
      <w:rFonts w:ascii="Arial" w:hAnsi="Arial"/>
      <w:b/>
      <w:bCs/>
      <w:color w:val="003366"/>
      <w:sz w:val="24"/>
    </w:rPr>
  </w:style>
  <w:style w:type="paragraph" w:customStyle="1" w:styleId="ECB-head">
    <w:name w:val="*EC_B-head"/>
    <w:basedOn w:val="Normal"/>
    <w:rsid w:val="00A11B53"/>
    <w:pPr>
      <w:keepNext/>
      <w:spacing w:after="240"/>
      <w:outlineLvl w:val="2"/>
    </w:pPr>
    <w:rPr>
      <w:color w:val="0099CC"/>
      <w:sz w:val="32"/>
    </w:rPr>
  </w:style>
  <w:style w:type="paragraph" w:customStyle="1" w:styleId="ECblankline0">
    <w:name w:val="*EC_blank line"/>
    <w:basedOn w:val="Normal"/>
    <w:rsid w:val="00A11B53"/>
  </w:style>
  <w:style w:type="paragraph" w:customStyle="1" w:styleId="ECBoxtext">
    <w:name w:val="*EC_Box text"/>
    <w:basedOn w:val="ECparanumber"/>
    <w:rsid w:val="00A11B53"/>
    <w:p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A11B53"/>
    <w:pPr>
      <w:numPr>
        <w:numId w:val="2"/>
      </w:numPr>
      <w:spacing w:after="0"/>
    </w:pPr>
    <w:rPr>
      <w:szCs w:val="20"/>
    </w:rPr>
  </w:style>
  <w:style w:type="paragraph" w:customStyle="1" w:styleId="ECBoxtextheading">
    <w:name w:val="*EC_Box text heading"/>
    <w:basedOn w:val="ECBoxtext"/>
    <w:rsid w:val="00A11B53"/>
    <w:rPr>
      <w:b/>
      <w:color w:val="003366"/>
    </w:rPr>
  </w:style>
  <w:style w:type="paragraph" w:customStyle="1" w:styleId="ECbulletstyle">
    <w:name w:val="*EC_bullet style"/>
    <w:basedOn w:val="Normal"/>
    <w:rsid w:val="00A11B53"/>
    <w:pPr>
      <w:numPr>
        <w:numId w:val="3"/>
      </w:numPr>
    </w:pPr>
  </w:style>
  <w:style w:type="paragraph" w:customStyle="1" w:styleId="ECchapterhead">
    <w:name w:val="*EC_chapterhead"/>
    <w:basedOn w:val="Normal"/>
    <w:rsid w:val="001328A0"/>
    <w:pPr>
      <w:tabs>
        <w:tab w:val="num" w:pos="1391"/>
      </w:tabs>
      <w:spacing w:after="400"/>
      <w:ind w:left="540"/>
      <w:outlineLvl w:val="0"/>
    </w:pPr>
    <w:rPr>
      <w:color w:val="003366"/>
      <w:sz w:val="60"/>
    </w:rPr>
  </w:style>
  <w:style w:type="paragraph" w:customStyle="1" w:styleId="NewECparanumber">
    <w:name w:val="New EC_para number"/>
    <w:basedOn w:val="Normal"/>
    <w:rsid w:val="00626F7F"/>
    <w:pPr>
      <w:numPr>
        <w:ilvl w:val="1"/>
        <w:numId w:val="4"/>
      </w:numPr>
    </w:pPr>
  </w:style>
  <w:style w:type="paragraph" w:styleId="NormalWeb">
    <w:name w:val="Normal (Web)"/>
    <w:basedOn w:val="Normal"/>
    <w:uiPriority w:val="99"/>
    <w:unhideWhenUsed/>
    <w:rsid w:val="00A51A3C"/>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770D36"/>
    <w:pPr>
      <w:ind w:left="720"/>
    </w:pPr>
  </w:style>
  <w:style w:type="character" w:customStyle="1" w:styleId="Heading4Char">
    <w:name w:val="Heading 4 Char"/>
    <w:link w:val="Heading4"/>
    <w:semiHidden/>
    <w:rsid w:val="00770D36"/>
    <w:rPr>
      <w:rFonts w:ascii="Calibri" w:eastAsia="Times New Roman" w:hAnsi="Calibri" w:cs="Times New Roman"/>
      <w:b/>
      <w:bCs/>
      <w:sz w:val="28"/>
      <w:szCs w:val="28"/>
      <w:lang w:eastAsia="en-US"/>
    </w:rPr>
  </w:style>
  <w:style w:type="character" w:customStyle="1" w:styleId="Heading1Char">
    <w:name w:val="Heading 1 Char"/>
    <w:link w:val="Heading1"/>
    <w:rsid w:val="00ED7E85"/>
    <w:rPr>
      <w:rFonts w:ascii="Calibri Light" w:eastAsia="Times New Roman" w:hAnsi="Calibri Light" w:cs="Times New Roman"/>
      <w:b/>
      <w:bCs/>
      <w:kern w:val="32"/>
      <w:sz w:val="32"/>
      <w:szCs w:val="32"/>
      <w:lang w:eastAsia="en-US"/>
    </w:rPr>
  </w:style>
  <w:style w:type="paragraph" w:styleId="FootnoteText">
    <w:name w:val="footnote text"/>
    <w:basedOn w:val="Normal"/>
    <w:link w:val="FootnoteTextChar"/>
    <w:rsid w:val="00AE120E"/>
    <w:rPr>
      <w:sz w:val="20"/>
      <w:szCs w:val="20"/>
    </w:rPr>
  </w:style>
  <w:style w:type="character" w:customStyle="1" w:styleId="FootnoteTextChar">
    <w:name w:val="Footnote Text Char"/>
    <w:link w:val="FootnoteText"/>
    <w:rsid w:val="00AE120E"/>
    <w:rPr>
      <w:rFonts w:ascii="Arial" w:hAnsi="Arial"/>
      <w:lang w:eastAsia="en-US"/>
    </w:rPr>
  </w:style>
  <w:style w:type="character" w:styleId="FootnoteReference">
    <w:name w:val="footnote reference"/>
    <w:rsid w:val="00AE12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exisnexis.com/uk/legal/search/enhRunRemoteLink.do?linkInfo=F%23GB%23UK_LEG%23num%252015_25a_SCH_5%25&amp;A=0.9595698556358927&amp;backKey=20_T482209448&amp;service=citation&amp;ersKey=23_T482209441&amp;langcountry=GB"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xisnexis.com/uk/legal/search/enhRunRemoteLink.do?linkInfo=F%23GB%23UK_LEG%23num%252015_25a_SCH_3%25&amp;A=0.9872985601722348&amp;backKey=20_T482209448&amp;service=citation&amp;ersKey=23_T482209441&amp;langcountry=G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26</Value>
      <Value>40</Value>
      <Value>3</Value>
      <Value>1</Value>
    </TaxCatchAll>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Board ＆ committees</TermName>
          <TermId xmlns="http://schemas.microsoft.com/office/infopath/2007/PartnerControls">9caf18b7-81d9-4af5-9fb7-4e67b3108324</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Owner xmlns="fc73922b-ee12-4d47-9fe9-79c993e89b0c">
      <UserInfo>
        <DisplayName>Ella Downing</DisplayName>
        <AccountId>85</AccountId>
        <AccountType/>
      </UserInfo>
    </Owner>
    <j4f12893337a4eac9e2d2c696f543b80 xmlns="fc73922b-ee12-4d47-9fe9-79c993e89b0c">
      <Terms xmlns="http://schemas.microsoft.com/office/infopath/2007/PartnerControls"/>
    </j4f12893337a4eac9e2d2c696f543b80>
    <Original_x0020_Creator xmlns="0df75323-326a-467b-ac9b-23bd9960eafb">Kairen Zonena</Original_x0020_Creator>
    <Original_x0020_Modified_x0020_By xmlns="0df75323-326a-467b-ac9b-23bd9960eafb">Kairen Zonena</Original_x0020_Modified_x0020_By>
    <_dlc_DocId xmlns="fc73922b-ee12-4d47-9fe9-79c993e89b0c">TX6SW6SUV4E4-1977373330-295</_dlc_DocId>
    <_dlc_DocIdUrl xmlns="fc73922b-ee12-4d47-9fe9-79c993e89b0c">
      <Url>https://electoralcommissionorguk.sharepoint.com/teams/TS_Sec/_layouts/15/DocIdRedir.aspx?ID=TX6SW6SUV4E4-1977373330-295</Url>
      <Description>TX6SW6SUV4E4-1977373330-295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338E-8461-4112-8798-B2DE3BD34BA7}">
  <ds:schemaRefs>
    <ds:schemaRef ds:uri="http://schemas.microsoft.com/sharepoint/v3/contenttype/forms"/>
  </ds:schemaRefs>
</ds:datastoreItem>
</file>

<file path=customXml/itemProps2.xml><?xml version="1.0" encoding="utf-8"?>
<ds:datastoreItem xmlns:ds="http://schemas.openxmlformats.org/officeDocument/2006/customXml" ds:itemID="{1EF8C058-174F-4CC5-AECE-11C35ABD5871}">
  <ds:schemaRefs>
    <ds:schemaRef ds:uri="http://schemas.microsoft.com/sharepoint/events"/>
  </ds:schemaRefs>
</ds:datastoreItem>
</file>

<file path=customXml/itemProps3.xml><?xml version="1.0" encoding="utf-8"?>
<ds:datastoreItem xmlns:ds="http://schemas.openxmlformats.org/officeDocument/2006/customXml" ds:itemID="{C7D7F3CD-22E3-457B-9D32-9EA5414B68B6}">
  <ds:schemaRefs>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df75323-326a-467b-ac9b-23bd9960eafb"/>
    <ds:schemaRef ds:uri="fc73922b-ee12-4d47-9fe9-79c993e89b0c"/>
    <ds:schemaRef ds:uri="http://schemas.microsoft.com/office/2006/metadata/properties"/>
  </ds:schemaRefs>
</ds:datastoreItem>
</file>

<file path=customXml/itemProps4.xml><?xml version="1.0" encoding="utf-8"?>
<ds:datastoreItem xmlns:ds="http://schemas.openxmlformats.org/officeDocument/2006/customXml" ds:itemID="{BE2C0BD1-1521-45FE-8F6B-EE1D9125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A2042B-B007-463F-A3F3-315376F5BF85}">
  <ds:schemaRefs>
    <ds:schemaRef ds:uri="http://schemas.microsoft.com/office/2006/metadata/longProperties"/>
  </ds:schemaRefs>
</ds:datastoreItem>
</file>

<file path=customXml/itemProps6.xml><?xml version="1.0" encoding="utf-8"?>
<ds:datastoreItem xmlns:ds="http://schemas.openxmlformats.org/officeDocument/2006/customXml" ds:itemID="{821BED95-04BE-432E-9700-D9330586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Appendix 1 Political and legal exclusions - 2022 update FINAL</vt:lpstr>
    </vt:vector>
  </TitlesOfParts>
  <Company>The Electoral Commission</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Appendix 1 Political and legal exclusions - 2023 review</dc:title>
  <dc:creator>Joel Blackwell</dc:creator>
  <cp:lastModifiedBy>Zena Khan</cp:lastModifiedBy>
  <cp:revision>2</cp:revision>
  <cp:lastPrinted>2023-03-02T11:10:00Z</cp:lastPrinted>
  <dcterms:created xsi:type="dcterms:W3CDTF">2024-08-14T14:17:00Z</dcterms:created>
  <dcterms:modified xsi:type="dcterms:W3CDTF">2024-08-14T14:17:00Z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
  </property>
  <property fmtid="{D5CDD505-2E9C-101B-9397-08002B2CF9AE}" pid="4" name="Board Paper Subject">
    <vt:lpwstr/>
  </property>
  <property fmtid="{D5CDD505-2E9C-101B-9397-08002B2CF9AE}" pid="5" name="Calendar Year">
    <vt:lpwstr>40;#2023|9a7bd4d1-c79c-48f7-81a9-20902f829ebb</vt:lpwstr>
  </property>
  <property fmtid="{D5CDD505-2E9C-101B-9397-08002B2CF9AE}" pid="6" name="Category">
    <vt:lpwstr>Corporate governance</vt:lpwstr>
  </property>
  <property fmtid="{D5CDD505-2E9C-101B-9397-08002B2CF9AE}" pid="7" name="Content Type">
    <vt:lpwstr>Guidance</vt:lpwstr>
  </property>
  <property fmtid="{D5CDD505-2E9C-101B-9397-08002B2CF9AE}" pid="8" name="ContentTypeId">
    <vt:lpwstr>0x010100ADF3F7613D804E4AA23BBB47A84419BF060096FEA3978A81A24984033BA332F986A6</vt:lpwstr>
  </property>
  <property fmtid="{D5CDD505-2E9C-101B-9397-08002B2CF9AE}" pid="9" name="Countries">
    <vt:lpwstr>3;#UK wide|6834a7d2-fb91-47b3-99a3-3181df52306f</vt:lpwstr>
  </property>
  <property fmtid="{D5CDD505-2E9C-101B-9397-08002B2CF9AE}" pid="10" name="d7e05c9ad6914a3c91fc7c6d52d321c1">
    <vt:lpwstr/>
  </property>
  <property fmtid="{D5CDD505-2E9C-101B-9397-08002B2CF9AE}" pid="11" name="display_urn:schemas-microsoft-com:office:office#Author">
    <vt:lpwstr>Kairen Zonena</vt:lpwstr>
  </property>
  <property fmtid="{D5CDD505-2E9C-101B-9397-08002B2CF9AE}" pid="12" name="display_urn:schemas-microsoft-com:office:office#Editor">
    <vt:lpwstr>Kairen Zonena</vt:lpwstr>
  </property>
  <property fmtid="{D5CDD505-2E9C-101B-9397-08002B2CF9AE}" pid="13" name="display_urn:schemas-microsoft-com:office:office#Owner">
    <vt:lpwstr>Ella Downing</vt:lpwstr>
  </property>
  <property fmtid="{D5CDD505-2E9C-101B-9397-08002B2CF9AE}" pid="14" name="DocumentOwner">
    <vt:lpwstr/>
  </property>
  <property fmtid="{D5CDD505-2E9C-101B-9397-08002B2CF9AE}" pid="15" name="e64a16057c284fa8a97924fbaab918c9">
    <vt:lpwstr/>
  </property>
  <property fmtid="{D5CDD505-2E9C-101B-9397-08002B2CF9AE}" pid="16" name="ECSubject">
    <vt:lpwstr>1;#Board ＆ committees|9caf18b7-81d9-4af5-9fb7-4e67b3108324</vt:lpwstr>
  </property>
  <property fmtid="{D5CDD505-2E9C-101B-9397-08002B2CF9AE}" pid="17" name="Electoral Event">
    <vt:lpwstr/>
  </property>
  <property fmtid="{D5CDD505-2E9C-101B-9397-08002B2CF9AE}" pid="18" name="f9169cbde8cd43d083a6796edf077c19">
    <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801;#Official|77462fb2-11a1-4cd5-8628-4e6081b9477e</vt:lpwstr>
  </property>
  <property fmtid="{D5CDD505-2E9C-101B-9397-08002B2CF9AE}" pid="22" name="GPMS_x0020_marking">
    <vt:lpwstr>801;#Official|77462fb2-11a1-4cd5-8628-4e6081b9477e</vt:lpwstr>
  </property>
  <property fmtid="{D5CDD505-2E9C-101B-9397-08002B2CF9AE}" pid="23" name="LINKTEK-CHUNK-1">
    <vt:lpwstr>010021{"F":2,"I":"328D-DFB1-3A47-B0C4"}</vt:lpwstr>
  </property>
  <property fmtid="{D5CDD505-2E9C-101B-9397-08002B2CF9AE}" pid="24" name="Month">
    <vt:lpwstr/>
  </property>
  <property fmtid="{D5CDD505-2E9C-101B-9397-08002B2CF9AE}" pid="25" name="n0ecf30723e04ad4a18670a4e17a3129">
    <vt:lpwstr/>
  </property>
  <property fmtid="{D5CDD505-2E9C-101B-9397-08002B2CF9AE}" pid="26" name="Next review date">
    <vt:lpwstr/>
  </property>
  <property fmtid="{D5CDD505-2E9C-101B-9397-08002B2CF9AE}" pid="27" name="Original Owner">
    <vt:lpwstr/>
  </property>
  <property fmtid="{D5CDD505-2E9C-101B-9397-08002B2CF9AE}" pid="28" name="p99e8dd704344a3fbe3538e7d8ce6828">
    <vt:lpwstr/>
  </property>
  <property fmtid="{D5CDD505-2E9C-101B-9397-08002B2CF9AE}" pid="29" name="PeriodOfReview">
    <vt:lpwstr/>
  </property>
  <property fmtid="{D5CDD505-2E9C-101B-9397-08002B2CF9AE}" pid="30" name="ProtectiveMarking">
    <vt:lpwstr>Not protectively marked</vt:lpwstr>
  </property>
  <property fmtid="{D5CDD505-2E9C-101B-9397-08002B2CF9AE}" pid="31" name="Sub category">
    <vt:lpwstr>Board and committee meetings</vt:lpwstr>
  </property>
  <property fmtid="{D5CDD505-2E9C-101B-9397-08002B2CF9AE}" pid="32" name="TaxKeyword">
    <vt:lpwstr/>
  </property>
  <property fmtid="{D5CDD505-2E9C-101B-9397-08002B2CF9AE}" pid="33" name="TaxKeywordTaxHTField">
    <vt:lpwstr/>
  </property>
  <property fmtid="{D5CDD505-2E9C-101B-9397-08002B2CF9AE}" pid="34" name="_dlc_DocId">
    <vt:lpwstr>TX6SW6SUV4E4-1260737388-3338</vt:lpwstr>
  </property>
  <property fmtid="{D5CDD505-2E9C-101B-9397-08002B2CF9AE}" pid="35" name="_dlc_DocIdItemGuid">
    <vt:lpwstr>8b161b0c-963f-4fff-9ca6-78d566ac63f7</vt:lpwstr>
  </property>
  <property fmtid="{D5CDD505-2E9C-101B-9397-08002B2CF9AE}" pid="36" name="_dlc_DocIdUrl">
    <vt:lpwstr>http://skynet/dm/Functions/CB/_layouts/15/DocIdRedir.aspx?ID=TX6SW6SUV4E4-1260737388-3338, TX6SW6SUV4E4-1260737388-3338</vt:lpwstr>
  </property>
</Properties>
</file>