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69F32" w14:textId="63A03D87" w:rsidR="0082266C" w:rsidRDefault="004C1B41" w:rsidP="0082266C">
      <w:pPr>
        <w:pStyle w:val="Header"/>
        <w:rPr>
          <w:rStyle w:val="ECC-head"/>
        </w:rPr>
      </w:pPr>
      <w:r>
        <w:rPr>
          <w:noProof/>
          <w:lang w:eastAsia="en-GB"/>
        </w:rPr>
        <w:drawing>
          <wp:anchor distT="0" distB="0" distL="114300" distR="114300" simplePos="0" relativeHeight="251658240" behindDoc="0" locked="0" layoutInCell="1" allowOverlap="1" wp14:anchorId="1442D055" wp14:editId="623EF830">
            <wp:simplePos x="0" y="0"/>
            <wp:positionH relativeFrom="column">
              <wp:posOffset>4450080</wp:posOffset>
            </wp:positionH>
            <wp:positionV relativeFrom="paragraph">
              <wp:posOffset>-620395</wp:posOffset>
            </wp:positionV>
            <wp:extent cx="1854200" cy="1079500"/>
            <wp:effectExtent l="0" t="0" r="0" b="6350"/>
            <wp:wrapNone/>
            <wp:docPr id="2" name="Picture 1" descr="Description: electoral-com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escription: electoral-com_jpeg"/>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5420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E9ED5F" w14:textId="77777777" w:rsidR="0082266C" w:rsidRDefault="0082266C" w:rsidP="0082266C">
      <w:pPr>
        <w:pStyle w:val="ECA-head"/>
      </w:pPr>
    </w:p>
    <w:p w14:paraId="37443904" w14:textId="77777777" w:rsidR="0082266C" w:rsidRPr="00F2334C" w:rsidRDefault="004C1B41" w:rsidP="0082266C">
      <w:pPr>
        <w:pStyle w:val="ECA-head"/>
      </w:pPr>
      <w:r w:rsidRPr="007B7B2F">
        <w:t>Appendix 3</w:t>
      </w:r>
      <w:r>
        <w:t xml:space="preserve"> - </w:t>
      </w:r>
      <w:r w:rsidRPr="007B7B2F">
        <w:rPr>
          <w:lang w:val="en-US"/>
        </w:rPr>
        <w:t>Guidance on Acceptance of Gifts and Hospitality, and Declaring Meetings</w:t>
      </w:r>
    </w:p>
    <w:p w14:paraId="4F4C30AF" w14:textId="77777777" w:rsidR="0082266C" w:rsidRPr="00751A10" w:rsidRDefault="0082266C" w:rsidP="0082266C">
      <w:pPr>
        <w:rPr>
          <w:lang w:val="en-US"/>
        </w:rPr>
      </w:pPr>
    </w:p>
    <w:p w14:paraId="38F4886F" w14:textId="77777777" w:rsidR="0082266C" w:rsidRPr="00E52377" w:rsidRDefault="004C1B41" w:rsidP="0082266C">
      <w:pPr>
        <w:pStyle w:val="ECB-head"/>
        <w:rPr>
          <w:rStyle w:val="ECC-head"/>
        </w:rPr>
      </w:pPr>
      <w:r w:rsidRPr="00E52377">
        <w:rPr>
          <w:rStyle w:val="ECC-head"/>
        </w:rPr>
        <w:t>Introduction</w:t>
      </w:r>
    </w:p>
    <w:p w14:paraId="1822E284" w14:textId="77777777" w:rsidR="0082266C" w:rsidRPr="00751A10" w:rsidRDefault="0082266C" w:rsidP="0082266C">
      <w:pPr>
        <w:rPr>
          <w:lang w:val="en-US"/>
        </w:rPr>
      </w:pPr>
    </w:p>
    <w:p w14:paraId="0D58B3C7" w14:textId="77777777" w:rsidR="0082266C" w:rsidRPr="00E52377" w:rsidRDefault="004C1B41" w:rsidP="0082266C">
      <w:pPr>
        <w:pStyle w:val="ECparanonumber"/>
        <w:rPr>
          <w:b/>
          <w:bCs/>
          <w:color w:val="003366"/>
        </w:rPr>
      </w:pPr>
      <w:r w:rsidRPr="00751A10">
        <w:rPr>
          <w:lang w:val="en-US"/>
        </w:rPr>
        <w:t xml:space="preserve">Commissioners are expected to observe exceptionally high standards of personal honesty and integrity.  </w:t>
      </w:r>
    </w:p>
    <w:p w14:paraId="1EF59A42" w14:textId="77777777" w:rsidR="0082266C" w:rsidRPr="00E52377" w:rsidRDefault="004C1B41" w:rsidP="0082266C">
      <w:pPr>
        <w:pStyle w:val="ECparanonumber"/>
        <w:rPr>
          <w:lang w:val="en-US"/>
        </w:rPr>
      </w:pPr>
      <w:r w:rsidRPr="00751A10">
        <w:rPr>
          <w:lang w:val="en-US"/>
        </w:rPr>
        <w:t>The registration of gifts and hospitality, as well as interests, helps ensure public confidence in the Commission, and maintains accountability and transparency of decision-making by avoiding any real or perceived bias or influence.</w:t>
      </w:r>
    </w:p>
    <w:p w14:paraId="4F2B9BF6" w14:textId="77777777" w:rsidR="0082266C" w:rsidRPr="00E52377" w:rsidRDefault="004C1B41" w:rsidP="0082266C">
      <w:pPr>
        <w:pStyle w:val="ECparanonumber"/>
        <w:rPr>
          <w:lang w:val="en-US"/>
        </w:rPr>
      </w:pPr>
      <w:r w:rsidRPr="00751A10">
        <w:rPr>
          <w:lang w:val="en-US"/>
        </w:rPr>
        <w:t xml:space="preserve">Commissioners are required to record all gifts and hospitality offered or received (other than those in a purely personal or private capacity, unless there is a connection which might make disclosure advisable) - including any which is refused - in writing using the forms at Appendix A or B (one for hospitality and gifts received, and the other for hospitality and gifts offered). </w:t>
      </w:r>
    </w:p>
    <w:p w14:paraId="570AF8DE" w14:textId="77777777" w:rsidR="0082266C" w:rsidRPr="00E52377" w:rsidRDefault="004C1B41" w:rsidP="0082266C">
      <w:pPr>
        <w:pStyle w:val="ECparanonumber"/>
        <w:rPr>
          <w:lang w:val="en-US"/>
        </w:rPr>
      </w:pPr>
      <w:r w:rsidRPr="00E52377">
        <w:rPr>
          <w:lang w:val="en-US"/>
        </w:rPr>
        <w:t>In certain circumstances it is less the refreshment that has been offered and accepted that is worth recording, than the person with whom a meeting is taking place. Encounters with people either closely involved in the sphere of the Commission’s concerns, or where discussion includes areas of the Commission’s concerns should be declared. It is not designed to include the many incidental and purely social contacts which all Commissioners, but perhaps more particularly former politicians, are bound to have on</w:t>
      </w:r>
      <w:r w:rsidRPr="00E52377">
        <w:rPr>
          <w:lang w:val="en-US"/>
        </w:rPr>
        <w:t xml:space="preserve"> an almost daily basis. </w:t>
      </w:r>
    </w:p>
    <w:p w14:paraId="5AFA47F2" w14:textId="414BCEA1" w:rsidR="0082266C" w:rsidRPr="00751A10" w:rsidRDefault="004C1B41" w:rsidP="0082266C">
      <w:pPr>
        <w:pStyle w:val="ECparanonumber"/>
        <w:rPr>
          <w:lang w:val="en-US"/>
        </w:rPr>
      </w:pPr>
      <w:r w:rsidRPr="00751A10">
        <w:rPr>
          <w:lang w:val="en-US"/>
        </w:rPr>
        <w:t xml:space="preserve">The arrangements for gifts and hospitality were last reviewed and updated by the Commission Board in </w:t>
      </w:r>
      <w:r w:rsidR="004F07AE">
        <w:rPr>
          <w:lang w:val="en-US"/>
        </w:rPr>
        <w:t>202</w:t>
      </w:r>
      <w:r w:rsidR="004E0CD3">
        <w:rPr>
          <w:lang w:val="en-US"/>
        </w:rPr>
        <w:t>4</w:t>
      </w:r>
      <w:r>
        <w:rPr>
          <w:lang w:val="en-US"/>
        </w:rPr>
        <w:t xml:space="preserve">. </w:t>
      </w:r>
    </w:p>
    <w:p w14:paraId="4EA6ECF3" w14:textId="77777777" w:rsidR="0082266C" w:rsidRPr="00751A10" w:rsidRDefault="0082266C" w:rsidP="0082266C">
      <w:pPr>
        <w:rPr>
          <w:lang w:val="en-US"/>
        </w:rPr>
      </w:pPr>
    </w:p>
    <w:p w14:paraId="74DCFE8A" w14:textId="77777777" w:rsidR="0082266C" w:rsidRPr="00E52377" w:rsidRDefault="004C1B41" w:rsidP="0082266C">
      <w:pPr>
        <w:rPr>
          <w:rStyle w:val="ECC-head"/>
        </w:rPr>
      </w:pPr>
      <w:r w:rsidRPr="00E52377">
        <w:rPr>
          <w:rStyle w:val="ECC-head"/>
        </w:rPr>
        <w:t>Principles</w:t>
      </w:r>
    </w:p>
    <w:p w14:paraId="5D1DF349" w14:textId="77777777" w:rsidR="0082266C" w:rsidRPr="00751A10" w:rsidRDefault="0082266C" w:rsidP="0082266C">
      <w:pPr>
        <w:rPr>
          <w:lang w:val="en-US"/>
        </w:rPr>
      </w:pPr>
    </w:p>
    <w:p w14:paraId="610B1ACC" w14:textId="77777777" w:rsidR="0082266C" w:rsidRPr="00E52377" w:rsidRDefault="004C1B41" w:rsidP="0082266C">
      <w:pPr>
        <w:pStyle w:val="ECparanonumber"/>
        <w:rPr>
          <w:lang w:val="en-US"/>
        </w:rPr>
      </w:pPr>
      <w:r w:rsidRPr="00751A10">
        <w:rPr>
          <w:lang w:val="en-US"/>
        </w:rPr>
        <w:t xml:space="preserve">Integrity and public confidence in the UK’s democratic process, and transparency in party funding, are among the aims and objectives of the Electoral Commission, and fairness, impartiality and transparency our declared </w:t>
      </w:r>
      <w:proofErr w:type="spellStart"/>
      <w:r w:rsidRPr="00751A10">
        <w:rPr>
          <w:lang w:val="en-US"/>
        </w:rPr>
        <w:t>organisational</w:t>
      </w:r>
      <w:proofErr w:type="spellEnd"/>
      <w:r w:rsidRPr="00751A10">
        <w:rPr>
          <w:lang w:val="en-US"/>
        </w:rPr>
        <w:t xml:space="preserve"> values.  It is therefore especially important for the Commission to observe the highest standards of probity in its own practices.</w:t>
      </w:r>
    </w:p>
    <w:p w14:paraId="020FF7CE" w14:textId="77777777" w:rsidR="0082266C" w:rsidRPr="00E52377" w:rsidRDefault="004C1B41" w:rsidP="0082266C">
      <w:pPr>
        <w:pStyle w:val="ECparanonumber"/>
        <w:rPr>
          <w:lang w:val="en-US"/>
        </w:rPr>
      </w:pPr>
      <w:r w:rsidRPr="00751A10">
        <w:rPr>
          <w:lang w:val="en-US"/>
        </w:rPr>
        <w:t xml:space="preserve">Commissioners should always undertake their duties according to the “Nolan principles” (appended to Code of Conduct), and not use their official position to receive </w:t>
      </w:r>
      <w:r w:rsidRPr="00751A10">
        <w:rPr>
          <w:lang w:val="en-US"/>
        </w:rPr>
        <w:lastRenderedPageBreak/>
        <w:t>gifts, hospitality or benefit of any kind which might reasonably be seen to compromise the Commission’s position or an individual’s personal judgement or integrity.</w:t>
      </w:r>
    </w:p>
    <w:p w14:paraId="39A23855" w14:textId="77777777" w:rsidR="0082266C" w:rsidRPr="00E52377" w:rsidRDefault="004C1B41" w:rsidP="0082266C">
      <w:pPr>
        <w:pStyle w:val="ECparanonumber"/>
        <w:rPr>
          <w:lang w:val="en-US"/>
        </w:rPr>
      </w:pPr>
      <w:r w:rsidRPr="00751A10">
        <w:rPr>
          <w:lang w:val="en-US"/>
        </w:rPr>
        <w:t>The conduct of Commissioners should not foster the suspicion of any conflict of interest between their Commission duties and their private interests.</w:t>
      </w:r>
    </w:p>
    <w:p w14:paraId="1F57EBF3" w14:textId="77777777" w:rsidR="0082266C" w:rsidRPr="00751A10" w:rsidRDefault="004C1B41" w:rsidP="0082266C">
      <w:pPr>
        <w:pStyle w:val="ECparanonumber"/>
        <w:rPr>
          <w:lang w:val="en-US"/>
        </w:rPr>
      </w:pPr>
      <w:r w:rsidRPr="00751A10">
        <w:rPr>
          <w:lang w:val="en-US"/>
        </w:rPr>
        <w:t xml:space="preserve">The actions of Commissioners should not give the impression that they could be, or may have been, placed under some kind of obligation, or influenced by a gift or consideration, to show </w:t>
      </w:r>
      <w:proofErr w:type="spellStart"/>
      <w:r w:rsidRPr="00751A10">
        <w:rPr>
          <w:lang w:val="en-US"/>
        </w:rPr>
        <w:t>favour</w:t>
      </w:r>
      <w:proofErr w:type="spellEnd"/>
      <w:r w:rsidRPr="00751A10">
        <w:rPr>
          <w:lang w:val="en-US"/>
        </w:rPr>
        <w:t xml:space="preserve"> or </w:t>
      </w:r>
      <w:proofErr w:type="spellStart"/>
      <w:r w:rsidRPr="00751A10">
        <w:rPr>
          <w:lang w:val="en-US"/>
        </w:rPr>
        <w:t>disfavour</w:t>
      </w:r>
      <w:proofErr w:type="spellEnd"/>
      <w:r w:rsidRPr="00751A10">
        <w:rPr>
          <w:lang w:val="en-US"/>
        </w:rPr>
        <w:t xml:space="preserve"> to any person or </w:t>
      </w:r>
      <w:proofErr w:type="spellStart"/>
      <w:r w:rsidRPr="00751A10">
        <w:rPr>
          <w:lang w:val="en-US"/>
        </w:rPr>
        <w:t>organisation</w:t>
      </w:r>
      <w:proofErr w:type="spellEnd"/>
      <w:r w:rsidRPr="00751A10">
        <w:rPr>
          <w:lang w:val="en-US"/>
        </w:rPr>
        <w:t xml:space="preserve"> when acting as a Commissioner.</w:t>
      </w:r>
      <w:r>
        <w:rPr>
          <w:lang w:val="en-US"/>
        </w:rPr>
        <w:t xml:space="preserve"> </w:t>
      </w:r>
    </w:p>
    <w:p w14:paraId="0B03964F" w14:textId="77777777" w:rsidR="0082266C" w:rsidRPr="00751A10" w:rsidRDefault="0082266C" w:rsidP="0082266C">
      <w:pPr>
        <w:ind w:left="742" w:hanging="742"/>
        <w:rPr>
          <w:lang w:val="en-US"/>
        </w:rPr>
      </w:pPr>
    </w:p>
    <w:p w14:paraId="23A9FDB0" w14:textId="77777777" w:rsidR="0082266C" w:rsidRPr="00751A10" w:rsidRDefault="0082266C" w:rsidP="0082266C">
      <w:pPr>
        <w:ind w:left="742" w:hanging="742"/>
        <w:rPr>
          <w:lang w:val="en-US"/>
        </w:rPr>
      </w:pPr>
    </w:p>
    <w:p w14:paraId="4B760A20" w14:textId="77777777" w:rsidR="0082266C" w:rsidRPr="00751A10" w:rsidRDefault="0082266C" w:rsidP="0082266C">
      <w:pPr>
        <w:ind w:left="742" w:hanging="742"/>
        <w:rPr>
          <w:lang w:val="en-US"/>
        </w:rPr>
      </w:pPr>
    </w:p>
    <w:p w14:paraId="0A6F4884" w14:textId="77777777" w:rsidR="0082266C" w:rsidRPr="00E52377" w:rsidRDefault="004C1B41" w:rsidP="0082266C">
      <w:pPr>
        <w:rPr>
          <w:rStyle w:val="ECC-head"/>
        </w:rPr>
      </w:pPr>
      <w:r w:rsidRPr="00E52377">
        <w:rPr>
          <w:rStyle w:val="ECC-head"/>
        </w:rPr>
        <w:t>What this means for you</w:t>
      </w:r>
    </w:p>
    <w:p w14:paraId="6A3DB017" w14:textId="77777777" w:rsidR="0082266C" w:rsidRPr="00E52377" w:rsidRDefault="0082266C" w:rsidP="0082266C">
      <w:pPr>
        <w:rPr>
          <w:u w:val="single"/>
          <w:lang w:val="en-US"/>
        </w:rPr>
      </w:pPr>
    </w:p>
    <w:p w14:paraId="5B994EC6" w14:textId="3FC47326" w:rsidR="0082266C" w:rsidRPr="00E52377" w:rsidRDefault="004C1B41" w:rsidP="0082266C">
      <w:pPr>
        <w:numPr>
          <w:ilvl w:val="0"/>
          <w:numId w:val="13"/>
        </w:numPr>
        <w:rPr>
          <w:lang w:val="en-US"/>
        </w:rPr>
      </w:pPr>
      <w:r w:rsidRPr="00E52377">
        <w:rPr>
          <w:b/>
          <w:lang w:val="en-US"/>
        </w:rPr>
        <w:t xml:space="preserve">Be aware of the policy and your obligation: </w:t>
      </w:r>
      <w:r w:rsidRPr="00E52377">
        <w:rPr>
          <w:lang w:val="en-US"/>
        </w:rPr>
        <w:t xml:space="preserve">you must register any gifts and hospitality that you receive or have refused, or that you offer to others, where there might be a perception that the offer was made in connection with your role with the Commission. If you have external interests which you have declared, you are required also to declare gifts and hospitality associated with those roles, not only those directly relating to your role at the Commission.  It is likely that these will have been sanctioned by the </w:t>
      </w:r>
      <w:proofErr w:type="spellStart"/>
      <w:r w:rsidRPr="00E52377">
        <w:rPr>
          <w:lang w:val="en-US"/>
        </w:rPr>
        <w:t>organisation</w:t>
      </w:r>
      <w:proofErr w:type="spellEnd"/>
      <w:r w:rsidRPr="00E52377">
        <w:rPr>
          <w:lang w:val="en-US"/>
        </w:rPr>
        <w:t xml:space="preserve"> on whose behalf you h</w:t>
      </w:r>
      <w:r w:rsidRPr="00E52377">
        <w:rPr>
          <w:lang w:val="en-US"/>
        </w:rPr>
        <w:t>ave been involved, but for the sake of transparency it is better that all gifts and hospitality are recorded even if, for example, you receive them in your capacity as a trustee of a charity or you are a member of another board. These will be recorded by the Commission but not published on its website. (You must also declare) If you have  any meetings (that take place) with people who are closely involved with areas of the Commission’s concerns, or where a meeting with a significant or influential figure in</w:t>
      </w:r>
      <w:r w:rsidRPr="00E52377">
        <w:rPr>
          <w:lang w:val="en-US"/>
        </w:rPr>
        <w:t>volves a discussion which includes areas of the Commission’s concerns, then</w:t>
      </w:r>
      <w:r w:rsidR="004F07AE">
        <w:rPr>
          <w:lang w:val="en-US"/>
        </w:rPr>
        <w:t xml:space="preserve"> advise the Chair by letting him</w:t>
      </w:r>
      <w:r w:rsidRPr="00E52377">
        <w:rPr>
          <w:lang w:val="en-US"/>
        </w:rPr>
        <w:t xml:space="preserve"> know the brief details (or by using the form below).</w:t>
      </w:r>
    </w:p>
    <w:p w14:paraId="236FFBC4" w14:textId="77777777" w:rsidR="0082266C" w:rsidRPr="00751A10" w:rsidRDefault="0082266C" w:rsidP="0082266C">
      <w:pPr>
        <w:ind w:left="360"/>
        <w:rPr>
          <w:lang w:val="en-US"/>
        </w:rPr>
      </w:pPr>
    </w:p>
    <w:p w14:paraId="1A1A4F05" w14:textId="77777777" w:rsidR="0082266C" w:rsidRPr="00751A10" w:rsidRDefault="004C1B41" w:rsidP="0082266C">
      <w:pPr>
        <w:numPr>
          <w:ilvl w:val="0"/>
          <w:numId w:val="13"/>
        </w:numPr>
        <w:rPr>
          <w:lang w:val="en-US"/>
        </w:rPr>
      </w:pPr>
      <w:r w:rsidRPr="00751A10">
        <w:rPr>
          <w:b/>
          <w:lang w:val="en-US"/>
        </w:rPr>
        <w:t>Openness:</w:t>
      </w:r>
      <w:r w:rsidRPr="00751A10">
        <w:rPr>
          <w:lang w:val="en-US"/>
        </w:rPr>
        <w:t xml:space="preserve">    if there is any doubt about the propriety of accepting a gift or hospitality it should be refused.</w:t>
      </w:r>
    </w:p>
    <w:p w14:paraId="7E562ADC" w14:textId="77777777" w:rsidR="0082266C" w:rsidRPr="00751A10" w:rsidRDefault="0082266C" w:rsidP="0082266C">
      <w:pPr>
        <w:ind w:left="360"/>
        <w:rPr>
          <w:lang w:val="en-US"/>
        </w:rPr>
      </w:pPr>
    </w:p>
    <w:p w14:paraId="4AB73507" w14:textId="77777777" w:rsidR="0082266C" w:rsidRPr="00751A10" w:rsidRDefault="004C1B41" w:rsidP="0082266C">
      <w:pPr>
        <w:numPr>
          <w:ilvl w:val="0"/>
          <w:numId w:val="13"/>
        </w:numPr>
        <w:ind w:left="700" w:hanging="340"/>
        <w:rPr>
          <w:lang w:val="en-US"/>
        </w:rPr>
      </w:pPr>
      <w:r w:rsidRPr="00751A10">
        <w:rPr>
          <w:lang w:val="en-US"/>
        </w:rPr>
        <w:t xml:space="preserve"> </w:t>
      </w:r>
      <w:r w:rsidRPr="00751A10">
        <w:rPr>
          <w:b/>
          <w:lang w:val="en-US"/>
        </w:rPr>
        <w:t xml:space="preserve">Seek advice: </w:t>
      </w:r>
      <w:r w:rsidRPr="00751A10">
        <w:rPr>
          <w:lang w:val="en-US"/>
        </w:rPr>
        <w:t xml:space="preserve">if still in doubt about any aspect, or in the event of queries in relation to a particular case, consult the Chair, Chief Executive or Secretary to the Commission Board at the earliest opportunity; </w:t>
      </w:r>
    </w:p>
    <w:p w14:paraId="717A382A" w14:textId="77777777" w:rsidR="0082266C" w:rsidRPr="00751A10" w:rsidRDefault="0082266C" w:rsidP="0082266C">
      <w:pPr>
        <w:ind w:left="360"/>
        <w:rPr>
          <w:lang w:val="en-US"/>
        </w:rPr>
      </w:pPr>
    </w:p>
    <w:p w14:paraId="78C98F4D" w14:textId="77777777" w:rsidR="0082266C" w:rsidRPr="00751A10" w:rsidRDefault="004C1B41" w:rsidP="0082266C">
      <w:pPr>
        <w:numPr>
          <w:ilvl w:val="0"/>
          <w:numId w:val="13"/>
        </w:numPr>
        <w:rPr>
          <w:lang w:val="en-US"/>
        </w:rPr>
      </w:pPr>
      <w:r w:rsidRPr="00751A10">
        <w:rPr>
          <w:b/>
          <w:lang w:val="en-US"/>
        </w:rPr>
        <w:t xml:space="preserve">Complete the form: </w:t>
      </w:r>
      <w:r w:rsidRPr="00751A10">
        <w:rPr>
          <w:lang w:val="en-US"/>
        </w:rPr>
        <w:t xml:space="preserve">annotated examples of the forms are at Appendix A and B.  Commissioners should complete the Declaration of Gifts and Hospitality Form, together with the necessary counter-signature, within 28 days of receiving it, and return it to the Secretariat.  The Secretariat adds the declaration to the register which is published on our website.  </w:t>
      </w:r>
    </w:p>
    <w:p w14:paraId="678B7A53" w14:textId="77777777" w:rsidR="0082266C" w:rsidRPr="00751A10" w:rsidRDefault="0082266C" w:rsidP="0082266C">
      <w:pPr>
        <w:ind w:left="360"/>
        <w:rPr>
          <w:lang w:val="en-US"/>
        </w:rPr>
      </w:pPr>
    </w:p>
    <w:p w14:paraId="6CE0BE02" w14:textId="77777777" w:rsidR="0082266C" w:rsidRPr="00751A10" w:rsidRDefault="004C1B41" w:rsidP="0082266C">
      <w:pPr>
        <w:numPr>
          <w:ilvl w:val="0"/>
          <w:numId w:val="13"/>
        </w:numPr>
        <w:rPr>
          <w:lang w:val="en-US"/>
        </w:rPr>
      </w:pPr>
      <w:r w:rsidRPr="00751A10">
        <w:rPr>
          <w:b/>
          <w:lang w:val="en-US"/>
        </w:rPr>
        <w:t xml:space="preserve">Get the form counter-signed/or signed in advance for hospitality offered: </w:t>
      </w:r>
      <w:r w:rsidRPr="00751A10">
        <w:rPr>
          <w:lang w:val="en-US"/>
        </w:rPr>
        <w:t xml:space="preserve">forms must be countersigned as shown below. If you are proposing to offer </w:t>
      </w:r>
      <w:r w:rsidRPr="00751A10">
        <w:rPr>
          <w:lang w:val="en-US"/>
        </w:rPr>
        <w:lastRenderedPageBreak/>
        <w:t>hospitality, prior approval must be obtained in advance from the Chief Executive or another member of the Executive Team.</w:t>
      </w:r>
    </w:p>
    <w:p w14:paraId="04E6363C" w14:textId="77777777" w:rsidR="0082266C" w:rsidRPr="00751A10" w:rsidRDefault="0082266C" w:rsidP="0082266C">
      <w:pPr>
        <w:ind w:left="360"/>
        <w:rPr>
          <w:lang w:val="en-US"/>
        </w:rPr>
      </w:pPr>
    </w:p>
    <w:p w14:paraId="0EBB57AB" w14:textId="2FC90E58" w:rsidR="0082266C" w:rsidRPr="00751A10" w:rsidRDefault="004C1B41" w:rsidP="0082266C">
      <w:pPr>
        <w:numPr>
          <w:ilvl w:val="0"/>
          <w:numId w:val="13"/>
        </w:numPr>
        <w:rPr>
          <w:lang w:val="en-US"/>
        </w:rPr>
      </w:pPr>
      <w:r w:rsidRPr="00751A10">
        <w:rPr>
          <w:b/>
          <w:lang w:val="en-US"/>
        </w:rPr>
        <w:t xml:space="preserve">Monitoring and publication: </w:t>
      </w:r>
      <w:r w:rsidRPr="00751A10">
        <w:rPr>
          <w:lang w:val="en-US"/>
        </w:rPr>
        <w:t xml:space="preserve">the Secretary to the Commission Board will maintain the Register of Gifts and Hospitality (Appendix D), which is reviewed on a quarterly basis by the </w:t>
      </w:r>
      <w:r w:rsidR="00653AC4">
        <w:rPr>
          <w:lang w:val="en-US"/>
        </w:rPr>
        <w:t>Audit and Risk Assurance Committee</w:t>
      </w:r>
      <w:r w:rsidRPr="00751A10">
        <w:rPr>
          <w:lang w:val="en-US"/>
        </w:rPr>
        <w:t xml:space="preserve"> and published on the Commission’s website.</w:t>
      </w:r>
    </w:p>
    <w:p w14:paraId="441EF39E" w14:textId="77777777" w:rsidR="0082266C" w:rsidRPr="00751A10" w:rsidRDefault="0082266C" w:rsidP="0082266C">
      <w:pPr>
        <w:rPr>
          <w:lang w:val="en-US"/>
        </w:rPr>
      </w:pPr>
    </w:p>
    <w:p w14:paraId="7274CC96" w14:textId="77777777" w:rsidR="0082266C" w:rsidRPr="00751A10" w:rsidRDefault="0082266C" w:rsidP="0082266C">
      <w:pPr>
        <w:rPr>
          <w:lang w:val="en-US"/>
        </w:rPr>
      </w:pPr>
    </w:p>
    <w:p w14:paraId="05D98EAE" w14:textId="77777777" w:rsidR="0082266C" w:rsidRPr="00E52377" w:rsidRDefault="004C1B41" w:rsidP="0082266C">
      <w:pPr>
        <w:rPr>
          <w:rStyle w:val="ECC-head"/>
        </w:rPr>
      </w:pPr>
      <w:r w:rsidRPr="00E52377">
        <w:rPr>
          <w:rStyle w:val="ECC-head"/>
        </w:rPr>
        <w:t>Approval arrangements</w:t>
      </w:r>
    </w:p>
    <w:p w14:paraId="06436A2D" w14:textId="77777777" w:rsidR="0082266C" w:rsidRPr="00751A10" w:rsidRDefault="0082266C" w:rsidP="0082266C">
      <w:pPr>
        <w:rPr>
          <w:lang w:val="en-US"/>
        </w:rPr>
      </w:pPr>
    </w:p>
    <w:p w14:paraId="634D0654" w14:textId="77777777" w:rsidR="0082266C" w:rsidRPr="00751A10" w:rsidRDefault="004C1B41" w:rsidP="0082266C">
      <w:pPr>
        <w:ind w:left="742" w:hanging="22"/>
        <w:rPr>
          <w:b/>
          <w:lang w:val="en-US"/>
        </w:rPr>
      </w:pPr>
      <w:r w:rsidRPr="00751A10">
        <w:rPr>
          <w:lang w:val="en-US"/>
        </w:rPr>
        <w:tab/>
      </w:r>
      <w:r w:rsidRPr="00751A10">
        <w:rPr>
          <w:b/>
          <w:lang w:val="en-US"/>
        </w:rPr>
        <w:t>Declaration by</w:t>
      </w:r>
      <w:r w:rsidRPr="00751A10">
        <w:rPr>
          <w:b/>
          <w:lang w:val="en-US"/>
        </w:rPr>
        <w:tab/>
      </w:r>
      <w:r w:rsidRPr="00751A10">
        <w:rPr>
          <w:b/>
          <w:lang w:val="en-US"/>
        </w:rPr>
        <w:tab/>
      </w:r>
      <w:r w:rsidRPr="00751A10">
        <w:rPr>
          <w:b/>
          <w:lang w:val="en-US"/>
        </w:rPr>
        <w:tab/>
      </w:r>
      <w:r w:rsidRPr="00751A10">
        <w:rPr>
          <w:b/>
          <w:lang w:val="en-US"/>
        </w:rPr>
        <w:tab/>
      </w:r>
      <w:r w:rsidRPr="00751A10">
        <w:rPr>
          <w:b/>
          <w:lang w:val="en-US"/>
        </w:rPr>
        <w:tab/>
        <w:t>Countersigned by</w:t>
      </w:r>
    </w:p>
    <w:p w14:paraId="1CF8B762" w14:textId="77777777" w:rsidR="0082266C" w:rsidRPr="00751A10" w:rsidRDefault="0082266C" w:rsidP="0082266C">
      <w:pPr>
        <w:ind w:left="742" w:hanging="22"/>
        <w:rPr>
          <w:b/>
          <w:lang w:val="en-US"/>
        </w:rPr>
      </w:pPr>
    </w:p>
    <w:p w14:paraId="0C9FEF8A" w14:textId="77777777" w:rsidR="0082266C" w:rsidRPr="00751A10" w:rsidRDefault="004C1B41" w:rsidP="0082266C">
      <w:pPr>
        <w:ind w:left="720"/>
        <w:rPr>
          <w:lang w:val="en-US"/>
        </w:rPr>
      </w:pPr>
      <w:r w:rsidRPr="00751A10">
        <w:rPr>
          <w:lang w:val="en-US"/>
        </w:rPr>
        <w:t>Chair</w:t>
      </w:r>
      <w:r w:rsidRPr="00751A10">
        <w:rPr>
          <w:lang w:val="en-US"/>
        </w:rPr>
        <w:tab/>
      </w:r>
      <w:r w:rsidRPr="00751A10">
        <w:rPr>
          <w:lang w:val="en-US"/>
        </w:rPr>
        <w:tab/>
      </w:r>
      <w:r w:rsidRPr="00751A10">
        <w:rPr>
          <w:lang w:val="en-US"/>
        </w:rPr>
        <w:tab/>
      </w:r>
      <w:r w:rsidRPr="00751A10">
        <w:rPr>
          <w:lang w:val="en-US"/>
        </w:rPr>
        <w:tab/>
      </w:r>
      <w:r w:rsidRPr="00751A10">
        <w:rPr>
          <w:lang w:val="en-US"/>
        </w:rPr>
        <w:tab/>
      </w:r>
      <w:r w:rsidRPr="00751A10">
        <w:rPr>
          <w:lang w:val="en-US"/>
        </w:rPr>
        <w:tab/>
      </w:r>
      <w:r w:rsidRPr="00751A10">
        <w:rPr>
          <w:lang w:val="en-US"/>
        </w:rPr>
        <w:tab/>
        <w:t>Chief Executive</w:t>
      </w:r>
    </w:p>
    <w:p w14:paraId="6EB538CD" w14:textId="77777777" w:rsidR="0082266C" w:rsidRPr="00751A10" w:rsidRDefault="004C1B41" w:rsidP="0082266C">
      <w:pPr>
        <w:ind w:left="720"/>
        <w:rPr>
          <w:lang w:val="en-US"/>
        </w:rPr>
      </w:pPr>
      <w:r w:rsidRPr="00751A10">
        <w:rPr>
          <w:lang w:val="en-US"/>
        </w:rPr>
        <w:t>Commissioners</w:t>
      </w:r>
      <w:r w:rsidRPr="00751A10">
        <w:rPr>
          <w:lang w:val="en-US"/>
        </w:rPr>
        <w:tab/>
      </w:r>
      <w:r w:rsidRPr="00751A10">
        <w:rPr>
          <w:lang w:val="en-US"/>
        </w:rPr>
        <w:tab/>
      </w:r>
      <w:r w:rsidRPr="00751A10">
        <w:rPr>
          <w:lang w:val="en-US"/>
        </w:rPr>
        <w:tab/>
      </w:r>
      <w:r w:rsidRPr="00751A10">
        <w:rPr>
          <w:lang w:val="en-US"/>
        </w:rPr>
        <w:tab/>
      </w:r>
      <w:r w:rsidRPr="00751A10">
        <w:rPr>
          <w:lang w:val="en-US"/>
        </w:rPr>
        <w:tab/>
        <w:t>Chair</w:t>
      </w:r>
    </w:p>
    <w:p w14:paraId="39510F1A" w14:textId="77777777" w:rsidR="0082266C" w:rsidRPr="00751A10" w:rsidRDefault="004C1B41" w:rsidP="0082266C">
      <w:pPr>
        <w:ind w:left="720"/>
        <w:rPr>
          <w:lang w:val="en-US"/>
        </w:rPr>
      </w:pPr>
      <w:r w:rsidRPr="00751A10">
        <w:rPr>
          <w:lang w:val="en-US"/>
        </w:rPr>
        <w:t>Chief Executive</w:t>
      </w:r>
      <w:r w:rsidRPr="00751A10">
        <w:rPr>
          <w:lang w:val="en-US"/>
        </w:rPr>
        <w:tab/>
      </w:r>
      <w:r w:rsidRPr="00751A10">
        <w:rPr>
          <w:lang w:val="en-US"/>
        </w:rPr>
        <w:tab/>
      </w:r>
      <w:r w:rsidRPr="00751A10">
        <w:rPr>
          <w:lang w:val="en-US"/>
        </w:rPr>
        <w:tab/>
      </w:r>
      <w:r w:rsidRPr="00751A10">
        <w:rPr>
          <w:lang w:val="en-US"/>
        </w:rPr>
        <w:tab/>
      </w:r>
      <w:r w:rsidRPr="00751A10">
        <w:rPr>
          <w:lang w:val="en-US"/>
        </w:rPr>
        <w:tab/>
        <w:t>Chair</w:t>
      </w:r>
    </w:p>
    <w:p w14:paraId="75BD313B" w14:textId="77777777" w:rsidR="0082266C" w:rsidRPr="00751A10" w:rsidRDefault="004C1B41" w:rsidP="0082266C">
      <w:pPr>
        <w:ind w:left="720"/>
        <w:rPr>
          <w:lang w:val="en-US"/>
        </w:rPr>
      </w:pPr>
      <w:r w:rsidRPr="00751A10">
        <w:rPr>
          <w:lang w:val="en-US"/>
        </w:rPr>
        <w:t>Executive Team</w:t>
      </w:r>
      <w:r w:rsidRPr="00751A10">
        <w:rPr>
          <w:lang w:val="en-US"/>
        </w:rPr>
        <w:tab/>
      </w:r>
      <w:r w:rsidRPr="00751A10">
        <w:rPr>
          <w:lang w:val="en-US"/>
        </w:rPr>
        <w:tab/>
      </w:r>
      <w:r w:rsidRPr="00751A10">
        <w:rPr>
          <w:lang w:val="en-US"/>
        </w:rPr>
        <w:tab/>
      </w:r>
      <w:r w:rsidRPr="00751A10">
        <w:rPr>
          <w:lang w:val="en-US"/>
        </w:rPr>
        <w:tab/>
      </w:r>
      <w:r w:rsidRPr="00751A10">
        <w:rPr>
          <w:lang w:val="en-US"/>
        </w:rPr>
        <w:tab/>
        <w:t>Chief Executive</w:t>
      </w:r>
    </w:p>
    <w:p w14:paraId="755F0903" w14:textId="0BE5C015" w:rsidR="00E632F0" w:rsidRDefault="004C1B41" w:rsidP="0082266C">
      <w:pPr>
        <w:ind w:left="720"/>
        <w:rPr>
          <w:lang w:val="en-US"/>
        </w:rPr>
      </w:pPr>
      <w:r w:rsidRPr="00751A10">
        <w:rPr>
          <w:lang w:val="en-US"/>
        </w:rPr>
        <w:t>Independent Member of the Audit</w:t>
      </w:r>
      <w:r>
        <w:rPr>
          <w:lang w:val="en-US"/>
        </w:rPr>
        <w:t xml:space="preserve"> and </w:t>
      </w:r>
      <w:r>
        <w:rPr>
          <w:lang w:val="en-US"/>
        </w:rPr>
        <w:tab/>
      </w:r>
      <w:r>
        <w:rPr>
          <w:lang w:val="en-US"/>
        </w:rPr>
        <w:tab/>
      </w:r>
      <w:r w:rsidRPr="00751A10">
        <w:rPr>
          <w:lang w:val="en-US"/>
        </w:rPr>
        <w:t>Chief Executive</w:t>
      </w:r>
    </w:p>
    <w:p w14:paraId="7616AE00" w14:textId="5BAC65C8" w:rsidR="0082266C" w:rsidRPr="00751A10" w:rsidRDefault="004C1B41" w:rsidP="0082266C">
      <w:pPr>
        <w:ind w:left="720"/>
        <w:rPr>
          <w:lang w:val="en-US"/>
        </w:rPr>
      </w:pPr>
      <w:r>
        <w:rPr>
          <w:lang w:val="en-US"/>
        </w:rPr>
        <w:t xml:space="preserve">Risk </w:t>
      </w:r>
      <w:r w:rsidR="00DE28E4">
        <w:rPr>
          <w:lang w:val="en-US"/>
        </w:rPr>
        <w:t xml:space="preserve">Assurance </w:t>
      </w:r>
      <w:r w:rsidRPr="00751A10">
        <w:rPr>
          <w:lang w:val="en-US"/>
        </w:rPr>
        <w:t>Committee</w:t>
      </w:r>
      <w:r w:rsidRPr="00751A10">
        <w:rPr>
          <w:lang w:val="en-US"/>
        </w:rPr>
        <w:tab/>
      </w:r>
    </w:p>
    <w:p w14:paraId="5F1E22B8" w14:textId="77777777" w:rsidR="0082266C" w:rsidRPr="00751A10" w:rsidRDefault="004C1B41" w:rsidP="0082266C">
      <w:pPr>
        <w:ind w:left="720"/>
        <w:rPr>
          <w:lang w:val="en-US"/>
        </w:rPr>
      </w:pPr>
      <w:r w:rsidRPr="00751A10">
        <w:rPr>
          <w:lang w:val="en-US"/>
        </w:rPr>
        <w:t>Management Team</w:t>
      </w:r>
      <w:r w:rsidRPr="00751A10">
        <w:rPr>
          <w:lang w:val="en-US"/>
        </w:rPr>
        <w:tab/>
      </w:r>
      <w:r w:rsidRPr="00751A10">
        <w:rPr>
          <w:lang w:val="en-US"/>
        </w:rPr>
        <w:tab/>
      </w:r>
      <w:r w:rsidRPr="00751A10">
        <w:rPr>
          <w:lang w:val="en-US"/>
        </w:rPr>
        <w:tab/>
      </w:r>
      <w:r w:rsidRPr="00751A10">
        <w:rPr>
          <w:lang w:val="en-US"/>
        </w:rPr>
        <w:tab/>
      </w:r>
      <w:r w:rsidRPr="00751A10">
        <w:rPr>
          <w:lang w:val="en-US"/>
        </w:rPr>
        <w:tab/>
        <w:t>relevant member of ET</w:t>
      </w:r>
    </w:p>
    <w:p w14:paraId="2226DC44" w14:textId="77777777" w:rsidR="0082266C" w:rsidRPr="00751A10" w:rsidRDefault="004C1B41" w:rsidP="0082266C">
      <w:pPr>
        <w:ind w:left="720"/>
        <w:rPr>
          <w:lang w:val="en-US"/>
        </w:rPr>
      </w:pPr>
      <w:r w:rsidRPr="00751A10">
        <w:rPr>
          <w:lang w:val="en-US"/>
        </w:rPr>
        <w:t>Other staff</w:t>
      </w:r>
      <w:r w:rsidRPr="00751A10">
        <w:rPr>
          <w:lang w:val="en-US"/>
        </w:rPr>
        <w:tab/>
      </w:r>
      <w:r w:rsidRPr="00751A10">
        <w:rPr>
          <w:lang w:val="en-US"/>
        </w:rPr>
        <w:tab/>
      </w:r>
      <w:r w:rsidRPr="00751A10">
        <w:rPr>
          <w:lang w:val="en-US"/>
        </w:rPr>
        <w:tab/>
      </w:r>
      <w:r w:rsidRPr="00751A10">
        <w:rPr>
          <w:lang w:val="en-US"/>
        </w:rPr>
        <w:tab/>
      </w:r>
      <w:r w:rsidRPr="00751A10">
        <w:rPr>
          <w:lang w:val="en-US"/>
        </w:rPr>
        <w:tab/>
      </w:r>
      <w:r w:rsidRPr="00751A10">
        <w:rPr>
          <w:lang w:val="en-US"/>
        </w:rPr>
        <w:tab/>
        <w:t xml:space="preserve">relevant </w:t>
      </w:r>
      <w:r w:rsidRPr="00751A10">
        <w:rPr>
          <w:lang w:val="en-US"/>
        </w:rPr>
        <w:t>Management Team</w:t>
      </w:r>
    </w:p>
    <w:p w14:paraId="47DCD400" w14:textId="77777777" w:rsidR="0082266C" w:rsidRPr="00751A10" w:rsidRDefault="004C1B41" w:rsidP="0082266C">
      <w:pPr>
        <w:ind w:left="742" w:hanging="22"/>
        <w:rPr>
          <w:lang w:val="en-US"/>
        </w:rPr>
      </w:pPr>
      <w:r w:rsidRPr="00751A10">
        <w:rPr>
          <w:lang w:val="en-US"/>
        </w:rPr>
        <w:tab/>
      </w:r>
      <w:r w:rsidRPr="00751A10">
        <w:rPr>
          <w:lang w:val="en-US"/>
        </w:rPr>
        <w:tab/>
      </w:r>
    </w:p>
    <w:p w14:paraId="7DBDDFC9" w14:textId="77E9B6C8" w:rsidR="0082266C" w:rsidRPr="00751A10" w:rsidRDefault="004C1B41" w:rsidP="0082266C">
      <w:pPr>
        <w:ind w:left="742" w:hanging="22"/>
        <w:rPr>
          <w:lang w:val="en-US"/>
        </w:rPr>
      </w:pPr>
      <w:r w:rsidRPr="00751A10">
        <w:rPr>
          <w:lang w:val="en-US"/>
        </w:rPr>
        <w:t xml:space="preserve">Declarations by the Chair and Chief Executive (who counter-sign one another’s declarations) are sent also to the Chair of the </w:t>
      </w:r>
      <w:r w:rsidR="00653AC4">
        <w:rPr>
          <w:lang w:val="en-US"/>
        </w:rPr>
        <w:t>Audit and Risk Assurance Committee</w:t>
      </w:r>
      <w:r w:rsidRPr="00751A10">
        <w:rPr>
          <w:lang w:val="en-US"/>
        </w:rPr>
        <w:t xml:space="preserve"> prior to each meeting</w:t>
      </w:r>
      <w:r w:rsidR="00E632F0">
        <w:rPr>
          <w:lang w:val="en-US"/>
        </w:rPr>
        <w:t xml:space="preserve"> </w:t>
      </w:r>
      <w:r w:rsidRPr="00751A10">
        <w:rPr>
          <w:lang w:val="en-US"/>
        </w:rPr>
        <w:t xml:space="preserve">of the Committee as an additional safeguard. All declarations are held in a register by the Secretary to the Commission Board, and periodically reported to the </w:t>
      </w:r>
      <w:r w:rsidR="00653AC4">
        <w:rPr>
          <w:lang w:val="en-US"/>
        </w:rPr>
        <w:t>Audit and Risk Assurance Committee</w:t>
      </w:r>
      <w:r w:rsidRPr="00751A10">
        <w:rPr>
          <w:lang w:val="en-US"/>
        </w:rPr>
        <w:t xml:space="preserve"> and published.</w:t>
      </w:r>
    </w:p>
    <w:p w14:paraId="783F0F69" w14:textId="77777777" w:rsidR="0082266C" w:rsidRPr="00751A10" w:rsidRDefault="004C1B41" w:rsidP="0082266C">
      <w:pPr>
        <w:rPr>
          <w:lang w:val="en-US"/>
        </w:rPr>
      </w:pPr>
      <w:r w:rsidRPr="00751A10">
        <w:rPr>
          <w:lang w:val="en-US"/>
        </w:rPr>
        <w:br w:type="page"/>
      </w:r>
    </w:p>
    <w:p w14:paraId="263F36D7" w14:textId="77777777" w:rsidR="0082266C" w:rsidRPr="00775F90" w:rsidRDefault="004C1B41" w:rsidP="0082266C">
      <w:pPr>
        <w:pStyle w:val="ECA-head"/>
        <w:rPr>
          <w:lang w:val="en-US"/>
        </w:rPr>
      </w:pPr>
      <w:r w:rsidRPr="00775F90">
        <w:rPr>
          <w:lang w:val="en-US"/>
        </w:rPr>
        <w:lastRenderedPageBreak/>
        <w:t>Frequently Asked Questions</w:t>
      </w:r>
    </w:p>
    <w:p w14:paraId="6227AE25" w14:textId="77777777" w:rsidR="0082266C" w:rsidRPr="00751A10" w:rsidRDefault="0082266C" w:rsidP="0082266C">
      <w:pPr>
        <w:rPr>
          <w:lang w:val="en-US"/>
        </w:rPr>
      </w:pPr>
    </w:p>
    <w:p w14:paraId="2750ABB1" w14:textId="77777777" w:rsidR="0082266C" w:rsidRPr="00775F90" w:rsidRDefault="004C1B41" w:rsidP="0082266C">
      <w:pPr>
        <w:rPr>
          <w:b/>
          <w:color w:val="17365D"/>
          <w:lang w:val="en-US"/>
        </w:rPr>
      </w:pPr>
      <w:r w:rsidRPr="00775F90">
        <w:rPr>
          <w:b/>
          <w:color w:val="17365D"/>
          <w:lang w:val="en-US"/>
        </w:rPr>
        <w:t xml:space="preserve">I’ve been offered a gift I didn’t want and couldn’t give back </w:t>
      </w:r>
      <w:r>
        <w:rPr>
          <w:b/>
          <w:color w:val="17365D"/>
          <w:lang w:val="en-US"/>
        </w:rPr>
        <w:t xml:space="preserve">without being discourteous or causing offence </w:t>
      </w:r>
      <w:r w:rsidRPr="00775F90">
        <w:rPr>
          <w:b/>
          <w:color w:val="17365D"/>
          <w:lang w:val="en-US"/>
        </w:rPr>
        <w:t>and I just want to get rid of it – can I simply bin it or ignore it?</w:t>
      </w:r>
    </w:p>
    <w:p w14:paraId="5CD76E81" w14:textId="77777777" w:rsidR="0082266C" w:rsidRPr="00751A10" w:rsidRDefault="0082266C" w:rsidP="0082266C">
      <w:pPr>
        <w:rPr>
          <w:lang w:val="en-US"/>
        </w:rPr>
      </w:pPr>
    </w:p>
    <w:p w14:paraId="4FB73676" w14:textId="77777777" w:rsidR="0082266C" w:rsidRPr="00751A10" w:rsidRDefault="004C1B41" w:rsidP="0082266C">
      <w:pPr>
        <w:rPr>
          <w:lang w:val="en-US"/>
        </w:rPr>
      </w:pPr>
      <w:r w:rsidRPr="00E52377">
        <w:rPr>
          <w:rStyle w:val="ECC-head"/>
        </w:rPr>
        <w:t>Answer:</w:t>
      </w:r>
      <w:r w:rsidRPr="00751A10">
        <w:rPr>
          <w:lang w:val="en-US"/>
        </w:rPr>
        <w:t xml:space="preserve">  No, unless it is a de minimis gift (biro, mouse mat, key-ring) of very low value.  Complete the form for gift received, explain the circumstances which prevented your refusing it, get it counter-signed, and pass the form and gift to Secretariat, who will arrange for appropriate disposal.  We have avoided specifying a de minimis amount as even very small gifts can appear significant depending on the context and the donor.</w:t>
      </w:r>
      <w:r>
        <w:rPr>
          <w:lang w:val="en-US"/>
        </w:rPr>
        <w:t xml:space="preserve"> </w:t>
      </w:r>
      <w:r w:rsidRPr="00751A10">
        <w:rPr>
          <w:lang w:val="en-US"/>
        </w:rPr>
        <w:t>If the gift is perishable (flowers, plant, chocolates or similar), share it with your</w:t>
      </w:r>
      <w:r w:rsidRPr="00751A10">
        <w:rPr>
          <w:lang w:val="en-US"/>
        </w:rPr>
        <w:t xml:space="preserve"> colleagues.</w:t>
      </w:r>
    </w:p>
    <w:p w14:paraId="42B1206A" w14:textId="77777777" w:rsidR="0082266C" w:rsidRPr="00751A10" w:rsidRDefault="0082266C" w:rsidP="0082266C">
      <w:pPr>
        <w:rPr>
          <w:lang w:val="en-US"/>
        </w:rPr>
      </w:pPr>
    </w:p>
    <w:p w14:paraId="20354A4B" w14:textId="77777777" w:rsidR="0082266C" w:rsidRPr="00154B3D" w:rsidRDefault="004C1B41" w:rsidP="0082266C">
      <w:pPr>
        <w:rPr>
          <w:b/>
          <w:color w:val="17365D"/>
          <w:lang w:val="en-US"/>
        </w:rPr>
      </w:pPr>
      <w:r w:rsidRPr="00154B3D">
        <w:rPr>
          <w:b/>
          <w:color w:val="17365D"/>
          <w:lang w:val="en-US"/>
        </w:rPr>
        <w:t>I’ve been sent a gift</w:t>
      </w:r>
      <w:r>
        <w:rPr>
          <w:b/>
          <w:color w:val="17365D"/>
          <w:lang w:val="en-US"/>
        </w:rPr>
        <w:t xml:space="preserve"> (e.g. a </w:t>
      </w:r>
      <w:r w:rsidRPr="00154B3D">
        <w:rPr>
          <w:b/>
          <w:color w:val="17365D"/>
          <w:lang w:val="en-US"/>
        </w:rPr>
        <w:t>bottle of wine</w:t>
      </w:r>
      <w:r>
        <w:rPr>
          <w:b/>
          <w:color w:val="17365D"/>
          <w:lang w:val="en-US"/>
        </w:rPr>
        <w:t>)</w:t>
      </w:r>
      <w:r w:rsidRPr="00154B3D">
        <w:rPr>
          <w:b/>
          <w:color w:val="17365D"/>
          <w:lang w:val="en-US"/>
        </w:rPr>
        <w:t xml:space="preserve"> as a thank you by a contact/supplier – can I keep it?</w:t>
      </w:r>
    </w:p>
    <w:p w14:paraId="376FD32C" w14:textId="77777777" w:rsidR="0082266C" w:rsidRPr="00154B3D" w:rsidRDefault="0082266C" w:rsidP="0082266C">
      <w:pPr>
        <w:rPr>
          <w:lang w:val="en-US"/>
        </w:rPr>
      </w:pPr>
    </w:p>
    <w:p w14:paraId="5805141A" w14:textId="77777777" w:rsidR="0082266C" w:rsidRDefault="004C1B41" w:rsidP="0082266C">
      <w:pPr>
        <w:rPr>
          <w:lang w:val="en-US"/>
        </w:rPr>
      </w:pPr>
      <w:r w:rsidRPr="00154B3D">
        <w:rPr>
          <w:rStyle w:val="ECC-head"/>
        </w:rPr>
        <w:t>Answer:</w:t>
      </w:r>
      <w:r w:rsidRPr="00154B3D">
        <w:rPr>
          <w:lang w:val="en-US"/>
        </w:rPr>
        <w:t xml:space="preserve">  No</w:t>
      </w:r>
      <w:r>
        <w:rPr>
          <w:lang w:val="en-US"/>
        </w:rPr>
        <w:t>t usually, and never alcohol</w:t>
      </w:r>
      <w:r w:rsidRPr="00154B3D">
        <w:rPr>
          <w:lang w:val="en-US"/>
        </w:rPr>
        <w:t xml:space="preserve">.  Declare it on the form and pass the gift to Secretariat for appropriate disposal to a registered charity. However, if you want to </w:t>
      </w:r>
      <w:r>
        <w:rPr>
          <w:lang w:val="en-US"/>
        </w:rPr>
        <w:t>keep</w:t>
      </w:r>
      <w:r w:rsidRPr="00154B3D">
        <w:rPr>
          <w:lang w:val="en-US"/>
        </w:rPr>
        <w:t xml:space="preserve"> it and </w:t>
      </w:r>
      <w:r>
        <w:rPr>
          <w:lang w:val="en-US"/>
        </w:rPr>
        <w:t xml:space="preserve">it is of low value (with the exception of alcohol), and your manager/the Chair </w:t>
      </w:r>
      <w:proofErr w:type="spellStart"/>
      <w:r>
        <w:rPr>
          <w:lang w:val="en-US"/>
        </w:rPr>
        <w:t>authorises</w:t>
      </w:r>
      <w:proofErr w:type="spellEnd"/>
      <w:r>
        <w:rPr>
          <w:lang w:val="en-US"/>
        </w:rPr>
        <w:t xml:space="preserve"> retention, declare it on the form and report it to Secretariat. If it is of some value and you </w:t>
      </w:r>
      <w:r w:rsidRPr="00154B3D">
        <w:rPr>
          <w:lang w:val="en-US"/>
        </w:rPr>
        <w:t xml:space="preserve">are prepared to pay for it, establish a value, include it on the declaration form with your intention to pay for the item, </w:t>
      </w:r>
      <w:r>
        <w:rPr>
          <w:lang w:val="en-US"/>
        </w:rPr>
        <w:t xml:space="preserve">seek </w:t>
      </w:r>
      <w:proofErr w:type="spellStart"/>
      <w:r>
        <w:rPr>
          <w:lang w:val="en-US"/>
        </w:rPr>
        <w:t>authorisation</w:t>
      </w:r>
      <w:proofErr w:type="spellEnd"/>
      <w:r>
        <w:rPr>
          <w:lang w:val="en-US"/>
        </w:rPr>
        <w:t xml:space="preserve"> by </w:t>
      </w:r>
      <w:r w:rsidRPr="00154B3D">
        <w:rPr>
          <w:lang w:val="en-US"/>
        </w:rPr>
        <w:t>get</w:t>
      </w:r>
      <w:r>
        <w:rPr>
          <w:lang w:val="en-US"/>
        </w:rPr>
        <w:t>ti</w:t>
      </w:r>
      <w:r>
        <w:rPr>
          <w:lang w:val="en-US"/>
        </w:rPr>
        <w:t>ng</w:t>
      </w:r>
      <w:r w:rsidRPr="00154B3D">
        <w:rPr>
          <w:lang w:val="en-US"/>
        </w:rPr>
        <w:t xml:space="preserve"> it counter-signed </w:t>
      </w:r>
      <w:r>
        <w:rPr>
          <w:lang w:val="en-US"/>
        </w:rPr>
        <w:t xml:space="preserve">by your manager/the Chair, </w:t>
      </w:r>
      <w:r w:rsidRPr="00154B3D">
        <w:rPr>
          <w:lang w:val="en-US"/>
        </w:rPr>
        <w:t xml:space="preserve">and </w:t>
      </w:r>
      <w:r>
        <w:rPr>
          <w:lang w:val="en-US"/>
        </w:rPr>
        <w:t xml:space="preserve">if approved </w:t>
      </w:r>
      <w:r w:rsidRPr="00154B3D">
        <w:rPr>
          <w:lang w:val="en-US"/>
        </w:rPr>
        <w:t>make a payment to the Commission.</w:t>
      </w:r>
    </w:p>
    <w:p w14:paraId="55E11078" w14:textId="77777777" w:rsidR="0082266C" w:rsidRPr="00154B3D" w:rsidRDefault="0082266C" w:rsidP="0082266C">
      <w:pPr>
        <w:rPr>
          <w:lang w:val="en-US"/>
        </w:rPr>
      </w:pPr>
    </w:p>
    <w:p w14:paraId="3641C26E" w14:textId="77777777" w:rsidR="0082266C" w:rsidRPr="00775F90" w:rsidRDefault="004C1B41" w:rsidP="0082266C">
      <w:pPr>
        <w:rPr>
          <w:color w:val="17365D"/>
          <w:lang w:val="en-US"/>
        </w:rPr>
      </w:pPr>
      <w:r w:rsidRPr="00775F90">
        <w:rPr>
          <w:b/>
          <w:color w:val="17365D"/>
          <w:lang w:val="en-US"/>
        </w:rPr>
        <w:t xml:space="preserve"> I was offered a gift </w:t>
      </w:r>
      <w:r>
        <w:rPr>
          <w:b/>
          <w:color w:val="17365D"/>
          <w:lang w:val="en-US"/>
        </w:rPr>
        <w:t xml:space="preserve">of more than de minimis value </w:t>
      </w:r>
      <w:r w:rsidRPr="00775F90">
        <w:rPr>
          <w:b/>
          <w:color w:val="17365D"/>
          <w:lang w:val="en-US"/>
        </w:rPr>
        <w:t xml:space="preserve">and </w:t>
      </w:r>
      <w:r>
        <w:rPr>
          <w:b/>
          <w:color w:val="17365D"/>
          <w:lang w:val="en-US"/>
        </w:rPr>
        <w:t>I’d like to keep</w:t>
      </w:r>
      <w:r w:rsidRPr="00775F90">
        <w:rPr>
          <w:b/>
          <w:color w:val="17365D"/>
          <w:lang w:val="en-US"/>
        </w:rPr>
        <w:t xml:space="preserve"> it – what should I do?</w:t>
      </w:r>
    </w:p>
    <w:p w14:paraId="13CCD2F3" w14:textId="77777777" w:rsidR="0082266C" w:rsidRPr="00751A10" w:rsidRDefault="0082266C" w:rsidP="0082266C">
      <w:pPr>
        <w:rPr>
          <w:lang w:val="en-US"/>
        </w:rPr>
      </w:pPr>
    </w:p>
    <w:p w14:paraId="33C577B7" w14:textId="53030E27" w:rsidR="0082266C" w:rsidRPr="00751A10" w:rsidRDefault="004C1B41" w:rsidP="0082266C">
      <w:pPr>
        <w:rPr>
          <w:lang w:val="en-US"/>
        </w:rPr>
      </w:pPr>
      <w:r w:rsidRPr="00E52377">
        <w:rPr>
          <w:rStyle w:val="ECC-head"/>
        </w:rPr>
        <w:t>Answer:</w:t>
      </w:r>
      <w:r w:rsidRPr="00751A10">
        <w:rPr>
          <w:lang w:val="en-US"/>
        </w:rPr>
        <w:t xml:space="preserve"> </w:t>
      </w:r>
      <w:r>
        <w:rPr>
          <w:lang w:val="en-US"/>
        </w:rPr>
        <w:t>With the exception of alcohol, which should never be retained, try to ascertain or estimate its value for an equivalent payment to the Commission and include that on the declaration form (together with any supporting information including a description of the item and what it’s made of, equivalent items for sale on the internet, rates of exchange for the date the gift made if applicable). So, inexpensive cufflinks may be acceptable to keep, but if made of gold and diamonds, would need to be handled differe</w:t>
      </w:r>
      <w:r>
        <w:rPr>
          <w:lang w:val="en-US"/>
        </w:rPr>
        <w:t xml:space="preserve">ntly. Give the declaration form and supporting information to Secretariat and once it is countersigned, including as appropriate by the Chair of the Commission or the Chair of the </w:t>
      </w:r>
      <w:r w:rsidR="00653AC4">
        <w:rPr>
          <w:lang w:val="en-US"/>
        </w:rPr>
        <w:t>Audit and Risk Assurance Committee</w:t>
      </w:r>
      <w:r>
        <w:rPr>
          <w:lang w:val="en-US"/>
        </w:rPr>
        <w:t xml:space="preserve">, you may make a cheque out (payable to the Electoral Commission) for the amount determined. If not </w:t>
      </w:r>
      <w:proofErr w:type="spellStart"/>
      <w:r>
        <w:rPr>
          <w:lang w:val="en-US"/>
        </w:rPr>
        <w:t>authorised</w:t>
      </w:r>
      <w:proofErr w:type="spellEnd"/>
      <w:r>
        <w:rPr>
          <w:lang w:val="en-US"/>
        </w:rPr>
        <w:t xml:space="preserve"> by counter-signature, the gift is to be provided to the Commission and either retained or disposed of for charitable purposes as it thinks fit.</w:t>
      </w:r>
    </w:p>
    <w:p w14:paraId="398E6D3D" w14:textId="77777777" w:rsidR="0082266C" w:rsidRPr="00751A10" w:rsidRDefault="0082266C" w:rsidP="0082266C">
      <w:pPr>
        <w:rPr>
          <w:lang w:val="en-US"/>
        </w:rPr>
      </w:pPr>
    </w:p>
    <w:p w14:paraId="28019B1F" w14:textId="77777777" w:rsidR="0082266C" w:rsidRPr="00775F90" w:rsidRDefault="004C1B41" w:rsidP="0082266C">
      <w:pPr>
        <w:rPr>
          <w:b/>
          <w:color w:val="17365D"/>
          <w:lang w:val="en-US"/>
        </w:rPr>
      </w:pPr>
      <w:r w:rsidRPr="00775F90">
        <w:rPr>
          <w:b/>
          <w:color w:val="17365D"/>
          <w:lang w:val="en-US"/>
        </w:rPr>
        <w:t xml:space="preserve">At a meeting hosted by a local authority at which I was present, we were offered lunch – should I declare this?  </w:t>
      </w:r>
    </w:p>
    <w:p w14:paraId="60A8C58F" w14:textId="77777777" w:rsidR="0082266C" w:rsidRPr="00751A10" w:rsidRDefault="0082266C" w:rsidP="0082266C">
      <w:pPr>
        <w:rPr>
          <w:lang w:val="en-US"/>
        </w:rPr>
      </w:pPr>
    </w:p>
    <w:p w14:paraId="45AFDBDC" w14:textId="77777777" w:rsidR="0082266C" w:rsidRPr="00751A10" w:rsidRDefault="004C1B41" w:rsidP="0082266C">
      <w:pPr>
        <w:rPr>
          <w:lang w:val="en-US"/>
        </w:rPr>
      </w:pPr>
      <w:r w:rsidRPr="00E52377">
        <w:rPr>
          <w:rStyle w:val="ECC-head"/>
        </w:rPr>
        <w:t>Answer:</w:t>
      </w:r>
      <w:r w:rsidRPr="00751A10">
        <w:rPr>
          <w:lang w:val="en-US"/>
        </w:rPr>
        <w:t xml:space="preserve">  If it is a basic sandwich lunch, then no, but if it is a hot meal away from the building, then yes.</w:t>
      </w:r>
    </w:p>
    <w:p w14:paraId="069269C2" w14:textId="77777777" w:rsidR="0082266C" w:rsidRPr="00751A10" w:rsidRDefault="0082266C" w:rsidP="0082266C">
      <w:pPr>
        <w:rPr>
          <w:lang w:val="en-US"/>
        </w:rPr>
      </w:pPr>
    </w:p>
    <w:p w14:paraId="39EFDAFE" w14:textId="77777777" w:rsidR="0082266C" w:rsidRPr="00E52377" w:rsidRDefault="004C1B41" w:rsidP="0082266C">
      <w:pPr>
        <w:rPr>
          <w:rStyle w:val="ECC-head"/>
        </w:rPr>
      </w:pPr>
      <w:r w:rsidRPr="00E52377">
        <w:rPr>
          <w:rStyle w:val="ECC-head"/>
        </w:rPr>
        <w:lastRenderedPageBreak/>
        <w:t>I met by chance a junior minister at the Department of Education whom I knew from my days as a constituency MP (or other party role) and we had a chat over a cup of coffee (she bought) which was catching up about mutual colleagues and one another – do I need to declare this?</w:t>
      </w:r>
    </w:p>
    <w:p w14:paraId="41B11FDC" w14:textId="77777777" w:rsidR="0082266C" w:rsidRPr="009E4FC3" w:rsidRDefault="0082266C" w:rsidP="0082266C">
      <w:pPr>
        <w:rPr>
          <w:color w:val="FF0000"/>
          <w:u w:val="single"/>
          <w:lang w:val="en-US"/>
        </w:rPr>
      </w:pPr>
    </w:p>
    <w:p w14:paraId="43200FBE" w14:textId="161EB550" w:rsidR="0082266C" w:rsidRPr="00E52377" w:rsidRDefault="004C1B41" w:rsidP="0082266C">
      <w:pPr>
        <w:rPr>
          <w:lang w:val="en-US"/>
        </w:rPr>
      </w:pPr>
      <w:r w:rsidRPr="00E52377">
        <w:rPr>
          <w:rStyle w:val="ECC-head"/>
        </w:rPr>
        <w:t>Answer:</w:t>
      </w:r>
      <w:r w:rsidRPr="00E52377">
        <w:rPr>
          <w:lang w:val="en-US"/>
        </w:rPr>
        <w:t xml:space="preserve"> No. This is an incidental, social</w:t>
      </w:r>
      <w:r w:rsidRPr="00E52377">
        <w:rPr>
          <w:b/>
          <w:lang w:val="en-US"/>
        </w:rPr>
        <w:t xml:space="preserve"> </w:t>
      </w:r>
      <w:r w:rsidRPr="00E52377">
        <w:rPr>
          <w:lang w:val="en-US"/>
        </w:rPr>
        <w:t>meeting with an acquaintance who is not obviously involved in any area of the Commission’s concerns and where you did not touch explicitly on Commission work. If the same circumstance had involved, say, a meeting with a former colleague now in the</w:t>
      </w:r>
      <w:r w:rsidR="004F07AE">
        <w:rPr>
          <w:lang w:val="en-US"/>
        </w:rPr>
        <w:t xml:space="preserve"> Department for Levelling Up, Housing and Communities </w:t>
      </w:r>
      <w:r w:rsidRPr="00E52377">
        <w:rPr>
          <w:lang w:val="en-US"/>
        </w:rPr>
        <w:t>, involved in work on referendums, or individual electoral registration, then yes, with a note to say whether Commission areas of concern were touched on.</w:t>
      </w:r>
    </w:p>
    <w:p w14:paraId="4008B72D" w14:textId="77777777" w:rsidR="0082266C" w:rsidRPr="00E52377" w:rsidRDefault="0082266C" w:rsidP="0082266C">
      <w:pPr>
        <w:rPr>
          <w:lang w:val="en-US"/>
        </w:rPr>
      </w:pPr>
    </w:p>
    <w:p w14:paraId="29681A4E" w14:textId="77777777" w:rsidR="0082266C" w:rsidRPr="00E52377" w:rsidRDefault="004C1B41" w:rsidP="0082266C">
      <w:pPr>
        <w:rPr>
          <w:rStyle w:val="ECC-head"/>
        </w:rPr>
      </w:pPr>
      <w:r w:rsidRPr="00E52377">
        <w:rPr>
          <w:rStyle w:val="ECC-head"/>
        </w:rPr>
        <w:t>I have been approached to give advice on a Bill relevant to the Commission’s area of work – should I declare it?</w:t>
      </w:r>
    </w:p>
    <w:p w14:paraId="19C5FDD3" w14:textId="77777777" w:rsidR="0082266C" w:rsidRPr="00E52377" w:rsidRDefault="0082266C" w:rsidP="0082266C">
      <w:pPr>
        <w:rPr>
          <w:lang w:val="en-US"/>
        </w:rPr>
      </w:pPr>
    </w:p>
    <w:p w14:paraId="5BA7592C" w14:textId="77777777" w:rsidR="0082266C" w:rsidRPr="00E52377" w:rsidRDefault="004C1B41" w:rsidP="0082266C">
      <w:pPr>
        <w:rPr>
          <w:lang w:val="en-US"/>
        </w:rPr>
      </w:pPr>
      <w:r w:rsidRPr="00E52377">
        <w:rPr>
          <w:rStyle w:val="ECC-head"/>
        </w:rPr>
        <w:t>Answer:</w:t>
      </w:r>
      <w:r w:rsidRPr="00E52377">
        <w:rPr>
          <w:lang w:val="en-US"/>
        </w:rPr>
        <w:t xml:space="preserve"> Yes.</w:t>
      </w:r>
    </w:p>
    <w:p w14:paraId="3E14DECD" w14:textId="77777777" w:rsidR="0082266C" w:rsidRPr="00E52377" w:rsidRDefault="0082266C" w:rsidP="0082266C">
      <w:pPr>
        <w:rPr>
          <w:lang w:val="en-US"/>
        </w:rPr>
      </w:pPr>
    </w:p>
    <w:p w14:paraId="41B434F1" w14:textId="77777777" w:rsidR="0082266C" w:rsidRPr="00E52377" w:rsidRDefault="004C1B41" w:rsidP="0082266C">
      <w:pPr>
        <w:rPr>
          <w:rStyle w:val="ECC-head"/>
        </w:rPr>
      </w:pPr>
      <w:r w:rsidRPr="00E52377">
        <w:rPr>
          <w:rStyle w:val="ECC-head"/>
        </w:rPr>
        <w:t>I’ve been asked to attend a meeting with Party colleagues to cover a number of matters – is this something I need to declare?</w:t>
      </w:r>
    </w:p>
    <w:p w14:paraId="395FCC8E" w14:textId="77777777" w:rsidR="0082266C" w:rsidRPr="00E52377" w:rsidRDefault="0082266C" w:rsidP="0082266C">
      <w:pPr>
        <w:rPr>
          <w:lang w:val="en-US"/>
        </w:rPr>
      </w:pPr>
    </w:p>
    <w:p w14:paraId="2B37369C" w14:textId="77777777" w:rsidR="0082266C" w:rsidRDefault="004C1B41" w:rsidP="0082266C">
      <w:pPr>
        <w:rPr>
          <w:lang w:val="en-US"/>
        </w:rPr>
      </w:pPr>
      <w:r w:rsidRPr="00E52377">
        <w:rPr>
          <w:rStyle w:val="ECC-head"/>
        </w:rPr>
        <w:t>Answer:</w:t>
      </w:r>
      <w:r w:rsidRPr="00E52377">
        <w:rPr>
          <w:lang w:val="en-US"/>
        </w:rPr>
        <w:t xml:space="preserve"> It would depend what was covered at the meeting, but probably. It might be best to preface your meeting with your colleagues by advising them that you will need to declare the fact of any discussion relevant to the Commission’s areas of concern, so that everything is clear and open from the outset.</w:t>
      </w:r>
    </w:p>
    <w:p w14:paraId="0036BC0B" w14:textId="77777777" w:rsidR="0082266C" w:rsidRPr="00E52377" w:rsidRDefault="0082266C" w:rsidP="0082266C">
      <w:pPr>
        <w:rPr>
          <w:lang w:val="en-US"/>
        </w:rPr>
      </w:pPr>
    </w:p>
    <w:p w14:paraId="4ED89C68" w14:textId="77777777" w:rsidR="0082266C" w:rsidRPr="004A4764" w:rsidRDefault="0082266C" w:rsidP="0082266C">
      <w:pPr>
        <w:rPr>
          <w:highlight w:val="yellow"/>
          <w:lang w:val="en-US"/>
        </w:rPr>
      </w:pPr>
    </w:p>
    <w:p w14:paraId="66F51447" w14:textId="77777777" w:rsidR="0082266C" w:rsidRPr="00855883" w:rsidRDefault="004C1B41" w:rsidP="0082266C">
      <w:pPr>
        <w:rPr>
          <w:b/>
          <w:color w:val="17365D"/>
          <w:lang w:val="en-US"/>
        </w:rPr>
      </w:pPr>
      <w:r w:rsidRPr="00855883">
        <w:rPr>
          <w:b/>
          <w:color w:val="17365D"/>
          <w:lang w:val="en-US"/>
        </w:rPr>
        <w:t>I’ve been offered a (low-value) item as a thank you for a lecture carried out in a Commissioner capacity – what should I do?</w:t>
      </w:r>
    </w:p>
    <w:p w14:paraId="6317CF7E" w14:textId="77777777" w:rsidR="0082266C" w:rsidRPr="00855883" w:rsidRDefault="0082266C" w:rsidP="0082266C">
      <w:pPr>
        <w:rPr>
          <w:b/>
          <w:color w:val="17365D"/>
          <w:lang w:val="en-US"/>
        </w:rPr>
      </w:pPr>
    </w:p>
    <w:p w14:paraId="237FFD9A" w14:textId="1EC0C270" w:rsidR="0082266C" w:rsidRDefault="004C1B41" w:rsidP="0082266C">
      <w:pPr>
        <w:rPr>
          <w:color w:val="17365D"/>
          <w:lang w:val="en-US"/>
        </w:rPr>
      </w:pPr>
      <w:r w:rsidRPr="00855883">
        <w:rPr>
          <w:b/>
          <w:bCs/>
          <w:color w:val="17365D"/>
        </w:rPr>
        <w:t>Answer:</w:t>
      </w:r>
      <w:r w:rsidRPr="00855883">
        <w:rPr>
          <w:b/>
          <w:color w:val="17365D"/>
          <w:lang w:val="en-US"/>
        </w:rPr>
        <w:t xml:space="preserve">  </w:t>
      </w:r>
      <w:r w:rsidRPr="00E632F0">
        <w:rPr>
          <w:lang w:val="en-US"/>
        </w:rPr>
        <w:t>If of de minimis value, disclose the gift and keep it</w:t>
      </w:r>
      <w:r w:rsidRPr="00E632F0">
        <w:rPr>
          <w:b/>
          <w:lang w:val="en-US"/>
        </w:rPr>
        <w:t xml:space="preserve">. </w:t>
      </w:r>
      <w:r w:rsidRPr="00E632F0">
        <w:rPr>
          <w:lang w:val="en-US"/>
        </w:rPr>
        <w:t xml:space="preserve">The disclosure will be recorded and reported to the </w:t>
      </w:r>
      <w:r w:rsidR="00653AC4">
        <w:rPr>
          <w:lang w:val="en-US"/>
        </w:rPr>
        <w:t>Audit and Risk Assurance Committee</w:t>
      </w:r>
      <w:r w:rsidRPr="00E632F0">
        <w:rPr>
          <w:lang w:val="en-US"/>
        </w:rPr>
        <w:t xml:space="preserve"> for its information in the usual way, if it’s not of de minimis value. If other than de minimis, the gift should be declared, reported, and handed to Secretariat for disposal for charitable purposes.</w:t>
      </w:r>
    </w:p>
    <w:p w14:paraId="0030B4D9" w14:textId="77777777" w:rsidR="0082266C" w:rsidRDefault="0082266C" w:rsidP="0082266C">
      <w:pPr>
        <w:rPr>
          <w:color w:val="17365D"/>
          <w:lang w:val="en-US"/>
        </w:rPr>
      </w:pPr>
    </w:p>
    <w:p w14:paraId="67968946" w14:textId="77777777" w:rsidR="0082266C" w:rsidRPr="00B064C8" w:rsidRDefault="0082266C" w:rsidP="0082266C">
      <w:pPr>
        <w:rPr>
          <w:color w:val="17365D"/>
          <w:lang w:val="en-US"/>
        </w:rPr>
      </w:pPr>
    </w:p>
    <w:p w14:paraId="151D3539" w14:textId="77777777" w:rsidR="0082266C" w:rsidRPr="00775F90" w:rsidRDefault="004C1B41" w:rsidP="0082266C">
      <w:pPr>
        <w:rPr>
          <w:b/>
          <w:color w:val="17365D"/>
          <w:lang w:val="en-US"/>
        </w:rPr>
      </w:pPr>
      <w:r w:rsidRPr="00775F90">
        <w:rPr>
          <w:b/>
          <w:color w:val="17365D"/>
          <w:lang w:val="en-US"/>
        </w:rPr>
        <w:t>I’ve been sent a sample box of chocolates as a marketing device – what should I do?</w:t>
      </w:r>
    </w:p>
    <w:p w14:paraId="1C8F9810" w14:textId="77777777" w:rsidR="0082266C" w:rsidRPr="00751A10" w:rsidRDefault="0082266C" w:rsidP="0082266C">
      <w:pPr>
        <w:rPr>
          <w:lang w:val="en-US"/>
        </w:rPr>
      </w:pPr>
    </w:p>
    <w:p w14:paraId="4BC954CF" w14:textId="77777777" w:rsidR="0082266C" w:rsidRPr="00751A10" w:rsidRDefault="004C1B41" w:rsidP="0082266C">
      <w:pPr>
        <w:rPr>
          <w:lang w:val="en-US"/>
        </w:rPr>
      </w:pPr>
      <w:r w:rsidRPr="00E52377">
        <w:rPr>
          <w:rStyle w:val="ECC-head"/>
        </w:rPr>
        <w:t>Answer:</w:t>
      </w:r>
      <w:r w:rsidRPr="00751A10">
        <w:rPr>
          <w:lang w:val="en-US"/>
        </w:rPr>
        <w:t xml:space="preserve"> Declare the gift, contact the senders </w:t>
      </w:r>
      <w:r>
        <w:rPr>
          <w:lang w:val="en-US"/>
        </w:rPr>
        <w:t xml:space="preserve">(if practicable) </w:t>
      </w:r>
      <w:r w:rsidRPr="00751A10">
        <w:rPr>
          <w:lang w:val="en-US"/>
        </w:rPr>
        <w:t>and explain our policy and politely ask them not to repeat it; then share the chocolates with your Commission colleagues.</w:t>
      </w:r>
    </w:p>
    <w:p w14:paraId="05C76F7B" w14:textId="77777777" w:rsidR="0082266C" w:rsidRPr="00751A10" w:rsidRDefault="0082266C" w:rsidP="0082266C">
      <w:pPr>
        <w:rPr>
          <w:lang w:val="en-US"/>
        </w:rPr>
      </w:pPr>
    </w:p>
    <w:p w14:paraId="4F0C72D6" w14:textId="77777777" w:rsidR="0082266C" w:rsidRPr="00775F90" w:rsidRDefault="004C1B41" w:rsidP="0082266C">
      <w:pPr>
        <w:rPr>
          <w:b/>
          <w:color w:val="17365D"/>
          <w:lang w:val="en-US"/>
        </w:rPr>
      </w:pPr>
      <w:r w:rsidRPr="00775F90">
        <w:rPr>
          <w:b/>
          <w:color w:val="17365D"/>
          <w:lang w:val="en-US"/>
        </w:rPr>
        <w:t>Does a gift I’ve been offered have to be disposed of by Secretariat, or can I route it to something/somebody I’ve identified as a suitably deserving cause?</w:t>
      </w:r>
    </w:p>
    <w:p w14:paraId="2B9E5B94" w14:textId="77777777" w:rsidR="0082266C" w:rsidRPr="00751A10" w:rsidRDefault="0082266C" w:rsidP="0082266C">
      <w:pPr>
        <w:rPr>
          <w:lang w:val="en-US"/>
        </w:rPr>
      </w:pPr>
    </w:p>
    <w:p w14:paraId="752BFC74" w14:textId="77777777" w:rsidR="0082266C" w:rsidRDefault="004C1B41" w:rsidP="0082266C">
      <w:pPr>
        <w:rPr>
          <w:lang w:val="en-US"/>
        </w:rPr>
      </w:pPr>
      <w:r w:rsidRPr="00E52377">
        <w:rPr>
          <w:rStyle w:val="ECC-head"/>
        </w:rPr>
        <w:t>Answer:</w:t>
      </w:r>
      <w:r w:rsidRPr="00751A10">
        <w:rPr>
          <w:lang w:val="en-US"/>
        </w:rPr>
        <w:t xml:space="preserve"> You must pass it to Secretariat for the sake of transparency and to avoid any imputation of impropriety, bias or attempt to gain advantage or influence another.</w:t>
      </w:r>
      <w:r>
        <w:rPr>
          <w:lang w:val="en-US"/>
        </w:rPr>
        <w:t xml:space="preserve"> It will be disposed of to a suitable charity, in an auditable way.</w:t>
      </w:r>
    </w:p>
    <w:p w14:paraId="3380D71E" w14:textId="77777777" w:rsidR="0082266C" w:rsidRPr="0082266C" w:rsidRDefault="004C1B41" w:rsidP="0082266C">
      <w:pPr>
        <w:rPr>
          <w:lang w:val="en-US"/>
        </w:rPr>
      </w:pPr>
      <w:r w:rsidRPr="00775F90">
        <w:rPr>
          <w:b/>
          <w:color w:val="17365D"/>
          <w:lang w:val="en-US"/>
        </w:rPr>
        <w:lastRenderedPageBreak/>
        <w:t>I’ve been offered lunch/dinner/tickets to an event by a company/</w:t>
      </w:r>
      <w:proofErr w:type="spellStart"/>
      <w:r w:rsidRPr="00775F90">
        <w:rPr>
          <w:b/>
          <w:color w:val="17365D"/>
          <w:lang w:val="en-US"/>
        </w:rPr>
        <w:t>organisation</w:t>
      </w:r>
      <w:proofErr w:type="spellEnd"/>
      <w:r w:rsidRPr="00775F90">
        <w:rPr>
          <w:b/>
          <w:color w:val="17365D"/>
          <w:lang w:val="en-US"/>
        </w:rPr>
        <w:t xml:space="preserve"> on behalf of another </w:t>
      </w:r>
      <w:proofErr w:type="spellStart"/>
      <w:r w:rsidRPr="00775F90">
        <w:rPr>
          <w:b/>
          <w:color w:val="17365D"/>
          <w:lang w:val="en-US"/>
        </w:rPr>
        <w:t>organisation</w:t>
      </w:r>
      <w:proofErr w:type="spellEnd"/>
      <w:r w:rsidRPr="00775F90">
        <w:rPr>
          <w:b/>
          <w:color w:val="17365D"/>
          <w:lang w:val="en-US"/>
        </w:rPr>
        <w:t xml:space="preserve"> with which I’m involved – not the Electoral Commission. How should I treat this?</w:t>
      </w:r>
    </w:p>
    <w:p w14:paraId="70C95FCE" w14:textId="77777777" w:rsidR="0082266C" w:rsidRPr="00751A10" w:rsidRDefault="0082266C" w:rsidP="0082266C">
      <w:pPr>
        <w:rPr>
          <w:lang w:val="en-US"/>
        </w:rPr>
      </w:pPr>
    </w:p>
    <w:p w14:paraId="786D4DBB" w14:textId="77777777" w:rsidR="0082266C" w:rsidRPr="00536535" w:rsidRDefault="004C1B41" w:rsidP="0082266C">
      <w:pPr>
        <w:rPr>
          <w:lang w:val="en-US"/>
        </w:rPr>
      </w:pPr>
      <w:r w:rsidRPr="00E52377">
        <w:rPr>
          <w:rStyle w:val="ECC-head"/>
        </w:rPr>
        <w:t>Answer:</w:t>
      </w:r>
      <w:r w:rsidRPr="00751A10">
        <w:rPr>
          <w:lang w:val="en-US"/>
        </w:rPr>
        <w:t xml:space="preserve"> Make a practice of declaring all gifts other than those in a purely personal or private capacity unless there is a connection which you think would make disclosure advisable (having had them separately recorded and if applicable their acceptance sanctioned by the relevant </w:t>
      </w:r>
      <w:proofErr w:type="spellStart"/>
      <w:r w:rsidRPr="00751A10">
        <w:rPr>
          <w:lang w:val="en-US"/>
        </w:rPr>
        <w:t>organisation</w:t>
      </w:r>
      <w:proofErr w:type="spellEnd"/>
      <w:r w:rsidRPr="00751A10">
        <w:rPr>
          <w:lang w:val="en-US"/>
        </w:rPr>
        <w:t xml:space="preserve">) to avoid the risk of unknown connections subsequently coming to light which make acceptance of the gift appear suspicious or inappropriate. </w:t>
      </w:r>
    </w:p>
    <w:p w14:paraId="144BEE5B" w14:textId="77777777" w:rsidR="0082266C" w:rsidRDefault="0082266C" w:rsidP="0082266C">
      <w:pPr>
        <w:rPr>
          <w:b/>
          <w:color w:val="17365D"/>
          <w:lang w:val="en-US"/>
        </w:rPr>
      </w:pPr>
    </w:p>
    <w:p w14:paraId="4003D06E" w14:textId="77777777" w:rsidR="0082266C" w:rsidRDefault="0082266C" w:rsidP="0082266C">
      <w:pPr>
        <w:rPr>
          <w:b/>
          <w:color w:val="17365D"/>
          <w:lang w:val="en-US"/>
        </w:rPr>
      </w:pPr>
    </w:p>
    <w:p w14:paraId="6D5FEEB7" w14:textId="77777777" w:rsidR="0082266C" w:rsidRDefault="004C1B41" w:rsidP="0082266C">
      <w:pPr>
        <w:rPr>
          <w:b/>
          <w:color w:val="17365D"/>
          <w:lang w:val="en-US"/>
        </w:rPr>
      </w:pPr>
      <w:r>
        <w:rPr>
          <w:b/>
          <w:color w:val="17365D"/>
          <w:lang w:val="en-US"/>
        </w:rPr>
        <w:t xml:space="preserve">Staff–related FAQs (the staff Code </w:t>
      </w:r>
      <w:r>
        <w:rPr>
          <w:b/>
          <w:color w:val="17365D"/>
          <w:lang w:val="en-US"/>
        </w:rPr>
        <w:t>of Conduct refers to this Guidance)</w:t>
      </w:r>
    </w:p>
    <w:p w14:paraId="1455CBC2" w14:textId="77777777" w:rsidR="0082266C" w:rsidRDefault="0082266C" w:rsidP="0082266C">
      <w:pPr>
        <w:rPr>
          <w:b/>
          <w:color w:val="17365D"/>
          <w:lang w:val="en-US"/>
        </w:rPr>
      </w:pPr>
    </w:p>
    <w:p w14:paraId="3A768CE5" w14:textId="77777777" w:rsidR="0082266C" w:rsidRPr="00775F90" w:rsidRDefault="004C1B41" w:rsidP="0082266C">
      <w:pPr>
        <w:rPr>
          <w:color w:val="17365D"/>
          <w:lang w:val="en-US"/>
        </w:rPr>
      </w:pPr>
      <w:r>
        <w:rPr>
          <w:b/>
          <w:color w:val="17365D"/>
          <w:lang w:val="en-US"/>
        </w:rPr>
        <w:t>Our contract to use a venue was of a high enough value to trigger a gift [e.g. of a Nintendo]</w:t>
      </w:r>
      <w:r w:rsidRPr="00775F90">
        <w:rPr>
          <w:b/>
          <w:color w:val="17365D"/>
          <w:lang w:val="en-US"/>
        </w:rPr>
        <w:t xml:space="preserve"> – </w:t>
      </w:r>
      <w:r>
        <w:rPr>
          <w:b/>
          <w:color w:val="17365D"/>
          <w:lang w:val="en-US"/>
        </w:rPr>
        <w:t>is it declarable, and what should happen</w:t>
      </w:r>
      <w:r w:rsidRPr="00775F90">
        <w:rPr>
          <w:b/>
          <w:color w:val="17365D"/>
          <w:lang w:val="en-US"/>
        </w:rPr>
        <w:t>?</w:t>
      </w:r>
    </w:p>
    <w:p w14:paraId="7108089A" w14:textId="77777777" w:rsidR="0082266C" w:rsidRDefault="0082266C" w:rsidP="0082266C">
      <w:pPr>
        <w:rPr>
          <w:lang w:val="en-US"/>
        </w:rPr>
      </w:pPr>
    </w:p>
    <w:p w14:paraId="5C3EECDC" w14:textId="77777777" w:rsidR="0082266C" w:rsidRPr="00751A10" w:rsidRDefault="004C1B41" w:rsidP="0082266C">
      <w:pPr>
        <w:rPr>
          <w:lang w:val="en-US"/>
        </w:rPr>
      </w:pPr>
      <w:r w:rsidRPr="00E52377">
        <w:rPr>
          <w:rStyle w:val="ECC-head"/>
        </w:rPr>
        <w:t>Answer:</w:t>
      </w:r>
      <w:r w:rsidRPr="00751A10">
        <w:rPr>
          <w:lang w:val="en-US"/>
        </w:rPr>
        <w:t xml:space="preserve">  </w:t>
      </w:r>
      <w:r>
        <w:rPr>
          <w:lang w:val="en-US"/>
        </w:rPr>
        <w:t xml:space="preserve">Declare it, and hand it to Secretariat where it will be </w:t>
      </w:r>
      <w:r>
        <w:rPr>
          <w:lang w:val="en-US"/>
        </w:rPr>
        <w:t>recorded and disposed of for charitable purposes (with a suitable audit trail)</w:t>
      </w:r>
      <w:r w:rsidRPr="00751A10">
        <w:rPr>
          <w:lang w:val="en-US"/>
        </w:rPr>
        <w:t>.</w:t>
      </w:r>
    </w:p>
    <w:p w14:paraId="7511A9EE" w14:textId="77777777" w:rsidR="0082266C" w:rsidRDefault="0082266C" w:rsidP="0082266C">
      <w:pPr>
        <w:rPr>
          <w:lang w:val="en-US"/>
        </w:rPr>
      </w:pPr>
    </w:p>
    <w:p w14:paraId="41B112E3" w14:textId="77777777" w:rsidR="0082266C" w:rsidRPr="00775F90" w:rsidRDefault="004C1B41" w:rsidP="0082266C">
      <w:pPr>
        <w:rPr>
          <w:color w:val="17365D"/>
          <w:lang w:val="en-US"/>
        </w:rPr>
      </w:pPr>
      <w:r>
        <w:rPr>
          <w:b/>
          <w:color w:val="17365D"/>
          <w:lang w:val="en-US"/>
        </w:rPr>
        <w:t>I won a prize for completing an evaluation form at the end of a conference as the result of a draw of all those completing forms – must I declare the prize and relinquish it</w:t>
      </w:r>
      <w:r w:rsidRPr="00775F90">
        <w:rPr>
          <w:b/>
          <w:color w:val="17365D"/>
          <w:lang w:val="en-US"/>
        </w:rPr>
        <w:t>?</w:t>
      </w:r>
    </w:p>
    <w:p w14:paraId="412E58DE" w14:textId="77777777" w:rsidR="0082266C" w:rsidRDefault="0082266C" w:rsidP="0082266C">
      <w:pPr>
        <w:rPr>
          <w:lang w:val="en-US"/>
        </w:rPr>
      </w:pPr>
    </w:p>
    <w:p w14:paraId="2A1424A7" w14:textId="77777777" w:rsidR="0082266C" w:rsidRPr="00751A10" w:rsidRDefault="004C1B41" w:rsidP="0082266C">
      <w:pPr>
        <w:rPr>
          <w:lang w:val="en-US"/>
        </w:rPr>
      </w:pPr>
      <w:r w:rsidRPr="00E52377">
        <w:rPr>
          <w:rStyle w:val="ECC-head"/>
        </w:rPr>
        <w:t>Answer:</w:t>
      </w:r>
      <w:r w:rsidRPr="00751A10">
        <w:rPr>
          <w:lang w:val="en-US"/>
        </w:rPr>
        <w:t xml:space="preserve">  </w:t>
      </w:r>
      <w:r>
        <w:rPr>
          <w:lang w:val="en-US"/>
        </w:rPr>
        <w:t>You must declare it, but you will be able to keep it. You won the prize as an individual and as the result of random chance, rather than by a firm intending to foster any relationship or commercial advantage with the Commission by targeting you to receive the prize. You have been lucky!</w:t>
      </w:r>
    </w:p>
    <w:p w14:paraId="61CED2A3" w14:textId="77777777" w:rsidR="0082266C" w:rsidRDefault="0082266C" w:rsidP="0082266C">
      <w:pPr>
        <w:rPr>
          <w:lang w:val="en-US"/>
        </w:rPr>
      </w:pPr>
    </w:p>
    <w:p w14:paraId="5673AB5A" w14:textId="77777777" w:rsidR="0082266C" w:rsidRDefault="0082266C" w:rsidP="0082266C">
      <w:pPr>
        <w:rPr>
          <w:lang w:val="en-US"/>
        </w:rPr>
      </w:pPr>
    </w:p>
    <w:p w14:paraId="2E818A5E" w14:textId="77777777" w:rsidR="0082266C" w:rsidRPr="00775F90" w:rsidRDefault="004C1B41" w:rsidP="0082266C">
      <w:pPr>
        <w:rPr>
          <w:color w:val="17365D"/>
          <w:lang w:val="en-US"/>
        </w:rPr>
      </w:pPr>
      <w:r>
        <w:rPr>
          <w:b/>
          <w:color w:val="17365D"/>
          <w:lang w:val="en-US"/>
        </w:rPr>
        <w:t>Our loyalty card with an airline and our travel framework provider resulted in two free economy flights which were used on business – does this count as a gift</w:t>
      </w:r>
      <w:r w:rsidRPr="00775F90">
        <w:rPr>
          <w:b/>
          <w:color w:val="17365D"/>
          <w:lang w:val="en-US"/>
        </w:rPr>
        <w:t>?</w:t>
      </w:r>
    </w:p>
    <w:p w14:paraId="3AA5F67D" w14:textId="77777777" w:rsidR="0082266C" w:rsidRDefault="0082266C" w:rsidP="0082266C">
      <w:pPr>
        <w:rPr>
          <w:lang w:val="en-US"/>
        </w:rPr>
      </w:pPr>
    </w:p>
    <w:p w14:paraId="0BEDF80C" w14:textId="77777777" w:rsidR="0082266C" w:rsidRPr="00751A10" w:rsidRDefault="004C1B41" w:rsidP="0082266C">
      <w:pPr>
        <w:rPr>
          <w:lang w:val="en-US"/>
        </w:rPr>
      </w:pPr>
      <w:r w:rsidRPr="00E52377">
        <w:rPr>
          <w:rStyle w:val="ECC-head"/>
        </w:rPr>
        <w:t>Answer:</w:t>
      </w:r>
      <w:r w:rsidRPr="00751A10">
        <w:rPr>
          <w:lang w:val="en-US"/>
        </w:rPr>
        <w:t xml:space="preserve">  </w:t>
      </w:r>
      <w:r>
        <w:rPr>
          <w:lang w:val="en-US"/>
        </w:rPr>
        <w:t xml:space="preserve">No – </w:t>
      </w:r>
      <w:r w:rsidRPr="001F3C3D">
        <w:rPr>
          <w:rFonts w:cs="Arial"/>
        </w:rPr>
        <w:t>it isn’t a gift or hospitality for the benefit or enjoyment of the individuals, but is a benefit (a saving) to the business.</w:t>
      </w:r>
    </w:p>
    <w:p w14:paraId="4351A7A5" w14:textId="77777777" w:rsidR="0082266C" w:rsidRDefault="0082266C" w:rsidP="0082266C">
      <w:pPr>
        <w:rPr>
          <w:lang w:val="en-US"/>
        </w:rPr>
      </w:pPr>
    </w:p>
    <w:p w14:paraId="2E994321" w14:textId="77777777" w:rsidR="0082266C" w:rsidRDefault="0082266C" w:rsidP="0082266C">
      <w:pPr>
        <w:rPr>
          <w:lang w:val="en-US"/>
        </w:rPr>
      </w:pPr>
    </w:p>
    <w:p w14:paraId="48B108D4" w14:textId="77777777" w:rsidR="0082266C" w:rsidRPr="0082266C" w:rsidRDefault="004C1B41" w:rsidP="0082266C">
      <w:pPr>
        <w:rPr>
          <w:b/>
          <w:color w:val="002060"/>
          <w:lang w:val="en-US"/>
        </w:rPr>
      </w:pPr>
      <w:r w:rsidRPr="0082266C">
        <w:rPr>
          <w:b/>
          <w:color w:val="002060"/>
          <w:lang w:val="en-US"/>
        </w:rPr>
        <w:t>I have been given a Christmas present of (</w:t>
      </w:r>
      <w:proofErr w:type="spellStart"/>
      <w:r w:rsidRPr="0082266C">
        <w:rPr>
          <w:b/>
          <w:color w:val="002060"/>
          <w:lang w:val="en-US"/>
        </w:rPr>
        <w:t>eg</w:t>
      </w:r>
      <w:proofErr w:type="spellEnd"/>
      <w:r w:rsidRPr="0082266C">
        <w:rPr>
          <w:b/>
          <w:color w:val="002060"/>
          <w:lang w:val="en-US"/>
        </w:rPr>
        <w:t xml:space="preserve">) a bottle of wine by a police officer with whom we work on Commission issues – may I keep it?  </w:t>
      </w:r>
    </w:p>
    <w:p w14:paraId="4AAC7D90" w14:textId="77777777" w:rsidR="0082266C" w:rsidRPr="00D27801" w:rsidRDefault="0082266C" w:rsidP="0082266C">
      <w:pPr>
        <w:rPr>
          <w:color w:val="FF0000"/>
          <w:lang w:val="en-US"/>
        </w:rPr>
      </w:pPr>
    </w:p>
    <w:p w14:paraId="5659E144" w14:textId="50B98CB5" w:rsidR="0082266C" w:rsidRPr="0082266C" w:rsidRDefault="004C1B41" w:rsidP="0082266C">
      <w:r w:rsidRPr="0082266C">
        <w:rPr>
          <w:b/>
          <w:bCs/>
          <w:color w:val="002060"/>
        </w:rPr>
        <w:t>Answer:</w:t>
      </w:r>
      <w:r w:rsidRPr="00D27801">
        <w:rPr>
          <w:color w:val="FF0000"/>
          <w:lang w:val="en-US"/>
        </w:rPr>
        <w:t xml:space="preserve">  </w:t>
      </w:r>
      <w:r w:rsidRPr="0082266C">
        <w:rPr>
          <w:lang w:val="en-US"/>
        </w:rPr>
        <w:t>Y</w:t>
      </w:r>
      <w:proofErr w:type="spellStart"/>
      <w:r w:rsidRPr="0082266C">
        <w:t>ou</w:t>
      </w:r>
      <w:proofErr w:type="spellEnd"/>
      <w:r w:rsidRPr="0082266C">
        <w:t xml:space="preserve"> must </w:t>
      </w:r>
      <w:r w:rsidRPr="0082266C">
        <w:t>not accept gifts or hospitality or receive other benefits from anyone who might reasonably be seen to compromise your personal judgement or integrity.,</w:t>
      </w:r>
      <w:r w:rsidRPr="0082266C">
        <w:rPr>
          <w:lang w:val="en-US"/>
        </w:rPr>
        <w:t xml:space="preserve">.  However, with the exception of alcohol, which must never be kept, with the agreement of your manager and appropriate disclosure, a case may be made for accepting a gift, providing it is of low value, and the details recorded (including estimated value) for declaration and report to the </w:t>
      </w:r>
      <w:r w:rsidR="00653AC4">
        <w:rPr>
          <w:lang w:val="en-US"/>
        </w:rPr>
        <w:t>Audit and Risk Assurance Committee</w:t>
      </w:r>
      <w:r w:rsidRPr="0082266C">
        <w:rPr>
          <w:lang w:val="en-US"/>
        </w:rPr>
        <w:t xml:space="preserve"> in the usual way.</w:t>
      </w:r>
    </w:p>
    <w:p w14:paraId="5123D361" w14:textId="77777777" w:rsidR="0082266C" w:rsidRPr="0082266C" w:rsidRDefault="0082266C" w:rsidP="0082266C">
      <w:pPr>
        <w:rPr>
          <w:lang w:val="en-US"/>
        </w:rPr>
      </w:pPr>
    </w:p>
    <w:p w14:paraId="66711CBC" w14:textId="77777777" w:rsidR="0082266C" w:rsidRPr="001F3C3D" w:rsidRDefault="0082266C" w:rsidP="0082266C">
      <w:pPr>
        <w:rPr>
          <w:color w:val="FF0000"/>
          <w:lang w:val="en-US"/>
        </w:rPr>
      </w:pPr>
    </w:p>
    <w:p w14:paraId="1C6832BD" w14:textId="77777777" w:rsidR="0082266C" w:rsidRPr="0082266C" w:rsidRDefault="004C1B41" w:rsidP="0082266C">
      <w:pPr>
        <w:rPr>
          <w:b/>
          <w:color w:val="002060"/>
          <w:lang w:val="en-US"/>
        </w:rPr>
      </w:pPr>
      <w:r w:rsidRPr="0082266C">
        <w:rPr>
          <w:b/>
          <w:color w:val="002060"/>
          <w:lang w:val="en-US"/>
        </w:rPr>
        <w:lastRenderedPageBreak/>
        <w:t>A Commissioner has given a present to a member (or group) of staff, as an acknowledgement of work done – must this be declared?</w:t>
      </w:r>
    </w:p>
    <w:p w14:paraId="646F395A" w14:textId="77777777" w:rsidR="0082266C" w:rsidRPr="0082266C" w:rsidRDefault="0082266C" w:rsidP="0082266C">
      <w:pPr>
        <w:rPr>
          <w:b/>
          <w:color w:val="002060"/>
          <w:lang w:val="en-US"/>
        </w:rPr>
      </w:pPr>
    </w:p>
    <w:p w14:paraId="19F8107B" w14:textId="356CFB29" w:rsidR="0082266C" w:rsidRPr="0082266C" w:rsidRDefault="004C1B41" w:rsidP="0082266C">
      <w:pPr>
        <w:rPr>
          <w:lang w:val="en-US"/>
        </w:rPr>
      </w:pPr>
      <w:r w:rsidRPr="0082266C">
        <w:rPr>
          <w:b/>
          <w:color w:val="002060"/>
          <w:lang w:val="en-US"/>
        </w:rPr>
        <w:t>Answer:</w:t>
      </w:r>
      <w:r w:rsidRPr="00975DCC">
        <w:rPr>
          <w:color w:val="FF0000"/>
          <w:lang w:val="en-US"/>
        </w:rPr>
        <w:t xml:space="preserve"> </w:t>
      </w:r>
      <w:r w:rsidRPr="0082266C">
        <w:rPr>
          <w:lang w:val="en-US"/>
        </w:rPr>
        <w:t>Reasonable low value gifts from a Commissioner (or a line manager) to a member of staff to thank them for their work or acknowledge some celebration are acceptable (e</w:t>
      </w:r>
      <w:r w:rsidR="00E632F0">
        <w:rPr>
          <w:lang w:val="en-US"/>
        </w:rPr>
        <w:t>.</w:t>
      </w:r>
      <w:r w:rsidRPr="0082266C">
        <w:rPr>
          <w:lang w:val="en-US"/>
        </w:rPr>
        <w:t>g</w:t>
      </w:r>
      <w:r w:rsidR="00E632F0">
        <w:rPr>
          <w:lang w:val="en-US"/>
        </w:rPr>
        <w:t>.</w:t>
      </w:r>
      <w:r w:rsidRPr="0082266C">
        <w:rPr>
          <w:lang w:val="en-US"/>
        </w:rPr>
        <w:t xml:space="preserve"> bottle of wine, chocolates).</w:t>
      </w:r>
    </w:p>
    <w:p w14:paraId="5C9D0FE8" w14:textId="77777777" w:rsidR="0082266C" w:rsidRDefault="004C1B41" w:rsidP="0082266C">
      <w:pPr>
        <w:rPr>
          <w:b/>
          <w:color w:val="FF0000"/>
          <w:lang w:val="en-US"/>
        </w:rPr>
      </w:pPr>
      <w:r w:rsidRPr="00975DCC">
        <w:rPr>
          <w:b/>
          <w:color w:val="FF0000"/>
          <w:lang w:val="en-US"/>
        </w:rPr>
        <w:t xml:space="preserve"> </w:t>
      </w:r>
    </w:p>
    <w:p w14:paraId="10780D3A" w14:textId="77777777" w:rsidR="0082266C" w:rsidRDefault="0082266C" w:rsidP="0082266C">
      <w:pPr>
        <w:rPr>
          <w:color w:val="FF0000"/>
          <w:lang w:val="en-US"/>
        </w:rPr>
      </w:pPr>
    </w:p>
    <w:p w14:paraId="68A02AA8" w14:textId="77777777" w:rsidR="0082266C" w:rsidRPr="0082266C" w:rsidRDefault="004C1B41" w:rsidP="0082266C">
      <w:pPr>
        <w:rPr>
          <w:color w:val="002060"/>
          <w:lang w:val="en-US"/>
        </w:rPr>
      </w:pPr>
      <w:r w:rsidRPr="0082266C">
        <w:rPr>
          <w:b/>
          <w:color w:val="002060"/>
          <w:lang w:val="en-US"/>
        </w:rPr>
        <w:t>I have been paid royalties for a chapter I contributed as part of my Commission role to a book on electoral practice – do I keep the royalties or pay them to the Commission?</w:t>
      </w:r>
    </w:p>
    <w:p w14:paraId="63915EE6" w14:textId="77777777" w:rsidR="0082266C" w:rsidRPr="0082266C" w:rsidRDefault="0082266C" w:rsidP="0082266C">
      <w:pPr>
        <w:rPr>
          <w:b/>
          <w:color w:val="002060"/>
          <w:lang w:val="en-US"/>
        </w:rPr>
      </w:pPr>
    </w:p>
    <w:p w14:paraId="5AF27EA9" w14:textId="77777777" w:rsidR="0082266C" w:rsidRPr="0082266C" w:rsidRDefault="004C1B41" w:rsidP="0082266C">
      <w:r w:rsidRPr="0082266C">
        <w:rPr>
          <w:b/>
          <w:color w:val="002060"/>
          <w:lang w:val="en-US"/>
        </w:rPr>
        <w:t>Answer</w:t>
      </w:r>
      <w:r w:rsidRPr="0082266C">
        <w:rPr>
          <w:color w:val="002060"/>
          <w:lang w:val="en-US"/>
        </w:rPr>
        <w:t>:</w:t>
      </w:r>
      <w:r w:rsidRPr="00262D74">
        <w:rPr>
          <w:color w:val="FF0000"/>
          <w:lang w:val="en-US"/>
        </w:rPr>
        <w:t xml:space="preserve"> </w:t>
      </w:r>
      <w:r w:rsidRPr="0082266C">
        <w:t>Executive Team and Management Team members should not accept royalties or fees in any circumstances and the practice of paying the fee over to the Commission or advising the requesting organisation to donate the fee to charity should prevail.</w:t>
      </w:r>
    </w:p>
    <w:p w14:paraId="23F202D2" w14:textId="77777777" w:rsidR="0082266C" w:rsidRPr="0082266C" w:rsidRDefault="004C1B41" w:rsidP="0082266C">
      <w:r w:rsidRPr="0082266C">
        <w:rPr>
          <w:lang w:val="en-US"/>
        </w:rPr>
        <w:t xml:space="preserve">If you are approached or are considering undertaking external work, such as editing or writing a chapter for an external publication or speaking at an external conference you should </w:t>
      </w:r>
      <w:r w:rsidRPr="0082266C">
        <w:t>always disclose such work to your Head of function (or Director in the case of Heads) in advance of agreeing to it, and refer to paragraph 3.3 of the Staff Code of Conduct, for more detailed guidance.</w:t>
      </w:r>
    </w:p>
    <w:p w14:paraId="1662FB92" w14:textId="77777777" w:rsidR="0082266C" w:rsidRPr="00B064C8" w:rsidRDefault="004C1B41" w:rsidP="0082266C">
      <w:pPr>
        <w:rPr>
          <w:b/>
          <w:lang w:val="en-US"/>
        </w:rPr>
      </w:pPr>
      <w:r w:rsidRPr="00B064C8">
        <w:rPr>
          <w:b/>
          <w:lang w:val="en-US"/>
        </w:rPr>
        <w:br w:type="page"/>
      </w:r>
    </w:p>
    <w:p w14:paraId="6E59DC3D" w14:textId="77777777" w:rsidR="0082266C" w:rsidRPr="00751A10" w:rsidRDefault="0082266C" w:rsidP="0082266C">
      <w:pPr>
        <w:rPr>
          <w:lang w:val="en-US"/>
        </w:rPr>
      </w:pPr>
    </w:p>
    <w:p w14:paraId="086305F3" w14:textId="77777777" w:rsidR="0082266C" w:rsidRPr="00751A10" w:rsidRDefault="004C1B41" w:rsidP="0082266C">
      <w:pPr>
        <w:jc w:val="right"/>
        <w:rPr>
          <w:lang w:val="en-US"/>
        </w:rPr>
      </w:pPr>
      <w:r w:rsidRPr="00751A10">
        <w:rPr>
          <w:lang w:val="en-US"/>
        </w:rPr>
        <w:t>Appendix A</w:t>
      </w:r>
    </w:p>
    <w:p w14:paraId="59E8036F" w14:textId="77777777" w:rsidR="0082266C" w:rsidRPr="00751A10" w:rsidRDefault="0082266C" w:rsidP="0082266C">
      <w:pPr>
        <w:rPr>
          <w:lang w:val="en-US"/>
        </w:rPr>
      </w:pPr>
    </w:p>
    <w:p w14:paraId="34D89018" w14:textId="77777777" w:rsidR="0082266C" w:rsidRPr="00751A10" w:rsidRDefault="004C1B41" w:rsidP="0082266C">
      <w:pPr>
        <w:jc w:val="center"/>
        <w:rPr>
          <w:lang w:val="en-US"/>
        </w:rPr>
      </w:pPr>
      <w:r w:rsidRPr="00751A10">
        <w:rPr>
          <w:lang w:val="en-US"/>
        </w:rPr>
        <w:t>ELECTORAL COMMISSION</w:t>
      </w:r>
    </w:p>
    <w:p w14:paraId="731CA93B" w14:textId="77777777" w:rsidR="0082266C" w:rsidRPr="00751A10" w:rsidRDefault="0082266C" w:rsidP="0082266C">
      <w:pPr>
        <w:jc w:val="center"/>
        <w:rPr>
          <w:lang w:val="en-US"/>
        </w:rPr>
      </w:pPr>
    </w:p>
    <w:p w14:paraId="2D952556" w14:textId="77777777" w:rsidR="0082266C" w:rsidRPr="00751A10" w:rsidRDefault="004C1B41" w:rsidP="0082266C">
      <w:pPr>
        <w:jc w:val="center"/>
        <w:rPr>
          <w:lang w:val="en-US"/>
        </w:rPr>
      </w:pPr>
      <w:r w:rsidRPr="00751A10">
        <w:rPr>
          <w:lang w:val="en-US"/>
        </w:rPr>
        <w:t xml:space="preserve">Declaration of Gifts and Hospitality - Received  </w:t>
      </w:r>
    </w:p>
    <w:p w14:paraId="4DC6131B" w14:textId="77777777" w:rsidR="0082266C" w:rsidRPr="00751A10" w:rsidRDefault="004C1B41" w:rsidP="0082266C">
      <w:pPr>
        <w:jc w:val="center"/>
        <w:rPr>
          <w:lang w:val="en-US"/>
        </w:rPr>
      </w:pPr>
      <w:r w:rsidRPr="00751A10">
        <w:rPr>
          <w:lang w:val="en-US"/>
        </w:rPr>
        <w:t>______________</w:t>
      </w:r>
    </w:p>
    <w:p w14:paraId="42D7DBDC" w14:textId="77777777" w:rsidR="0082266C" w:rsidRPr="00751A10" w:rsidRDefault="0082266C" w:rsidP="0082266C">
      <w:pPr>
        <w:rPr>
          <w:lang w:val="en-US"/>
        </w:rPr>
      </w:pPr>
    </w:p>
    <w:p w14:paraId="6E1A53B9" w14:textId="77777777" w:rsidR="0082266C" w:rsidRPr="00751A10" w:rsidRDefault="004C1B41" w:rsidP="0082266C">
      <w:pPr>
        <w:rPr>
          <w:lang w:val="en-US"/>
        </w:rPr>
      </w:pPr>
      <w:r w:rsidRPr="00751A10">
        <w:rPr>
          <w:b/>
          <w:lang w:val="en-US"/>
        </w:rPr>
        <w:t>Name (print)</w:t>
      </w:r>
      <w:r w:rsidRPr="00751A10">
        <w:rPr>
          <w:lang w:val="en-US"/>
        </w:rPr>
        <w:t>:</w:t>
      </w:r>
      <w:r w:rsidRPr="00751A10">
        <w:rPr>
          <w:lang w:val="en-US"/>
        </w:rPr>
        <w:tab/>
      </w:r>
      <w:r w:rsidRPr="00751A10">
        <w:rPr>
          <w:lang w:val="en-US"/>
        </w:rPr>
        <w:tab/>
        <w:t xml:space="preserve"> </w:t>
      </w:r>
    </w:p>
    <w:p w14:paraId="030AC105" w14:textId="77777777" w:rsidR="0082266C" w:rsidRPr="00751A10" w:rsidRDefault="0082266C" w:rsidP="0082266C">
      <w:pPr>
        <w:rPr>
          <w:lang w:val="en-US"/>
        </w:rPr>
      </w:pPr>
    </w:p>
    <w:p w14:paraId="4E9B8401" w14:textId="77777777" w:rsidR="0082266C" w:rsidRPr="00751A10" w:rsidRDefault="004C1B41" w:rsidP="0082266C">
      <w:pPr>
        <w:rPr>
          <w:lang w:val="en-US"/>
        </w:rPr>
      </w:pPr>
      <w:r w:rsidRPr="00751A10">
        <w:rPr>
          <w:b/>
          <w:lang w:val="en-US"/>
        </w:rPr>
        <w:t>Job title and Department (delete if Commissioner)</w:t>
      </w:r>
      <w:r w:rsidRPr="00751A10">
        <w:rPr>
          <w:lang w:val="en-US"/>
        </w:rPr>
        <w:t>:</w:t>
      </w:r>
      <w:r w:rsidRPr="00751A10">
        <w:rPr>
          <w:lang w:val="en-US"/>
        </w:rPr>
        <w:tab/>
        <w:t xml:space="preserve"> </w:t>
      </w:r>
    </w:p>
    <w:p w14:paraId="3F23F421" w14:textId="77777777" w:rsidR="0082266C" w:rsidRPr="00751A10" w:rsidRDefault="0082266C" w:rsidP="0082266C">
      <w:pPr>
        <w:rPr>
          <w:lang w:val="en-US"/>
        </w:rPr>
      </w:pPr>
    </w:p>
    <w:p w14:paraId="615977B1" w14:textId="77777777" w:rsidR="0082266C" w:rsidRPr="00751A10" w:rsidRDefault="004C1B41" w:rsidP="0082266C">
      <w:pPr>
        <w:rPr>
          <w:lang w:val="en-US"/>
        </w:rPr>
      </w:pPr>
      <w:r w:rsidRPr="00751A10">
        <w:rPr>
          <w:b/>
          <w:lang w:val="en-US"/>
        </w:rPr>
        <w:t>Details of Gift/Hospitality received</w:t>
      </w:r>
      <w:r w:rsidRPr="00751A10">
        <w:rPr>
          <w:lang w:val="en-US"/>
        </w:rPr>
        <w:t xml:space="preserve">:         </w:t>
      </w:r>
    </w:p>
    <w:p w14:paraId="4051BC1C" w14:textId="77777777" w:rsidR="0082266C" w:rsidRPr="00775F90" w:rsidRDefault="004C1B41" w:rsidP="0082266C">
      <w:pPr>
        <w:numPr>
          <w:ilvl w:val="0"/>
          <w:numId w:val="9"/>
        </w:numPr>
        <w:rPr>
          <w:i/>
          <w:color w:val="17365D"/>
          <w:lang w:val="en-US"/>
        </w:rPr>
      </w:pPr>
      <w:r w:rsidRPr="00775F90">
        <w:rPr>
          <w:i/>
          <w:color w:val="17365D"/>
          <w:lang w:val="en-US"/>
        </w:rPr>
        <w:t>You must declare any gifts and hospitality that you receive, where there might be a perception that the offer was made in connection with your role with the Commission, within 28 days.</w:t>
      </w:r>
    </w:p>
    <w:p w14:paraId="1AAA4CD9" w14:textId="1DE0A9A1" w:rsidR="0082266C" w:rsidRPr="00775F90" w:rsidRDefault="004C1B41" w:rsidP="0082266C">
      <w:pPr>
        <w:numPr>
          <w:ilvl w:val="0"/>
          <w:numId w:val="9"/>
        </w:numPr>
        <w:rPr>
          <w:i/>
          <w:color w:val="17365D"/>
          <w:lang w:val="en-US"/>
        </w:rPr>
      </w:pPr>
      <w:r w:rsidRPr="00775F90">
        <w:rPr>
          <w:i/>
          <w:color w:val="17365D"/>
          <w:lang w:val="en-US"/>
        </w:rPr>
        <w:t>Routine hospitality such as meeting refreshments and working lunches (i</w:t>
      </w:r>
      <w:r w:rsidR="00E632F0">
        <w:rPr>
          <w:i/>
          <w:color w:val="17365D"/>
          <w:lang w:val="en-US"/>
        </w:rPr>
        <w:t>.</w:t>
      </w:r>
      <w:r w:rsidRPr="00775F90">
        <w:rPr>
          <w:i/>
          <w:color w:val="17365D"/>
          <w:lang w:val="en-US"/>
        </w:rPr>
        <w:t>e</w:t>
      </w:r>
      <w:r w:rsidR="00E632F0">
        <w:rPr>
          <w:i/>
          <w:color w:val="17365D"/>
          <w:lang w:val="en-US"/>
        </w:rPr>
        <w:t>.</w:t>
      </w:r>
      <w:r w:rsidRPr="00775F90">
        <w:rPr>
          <w:i/>
          <w:color w:val="17365D"/>
          <w:lang w:val="en-US"/>
        </w:rPr>
        <w:t xml:space="preserve"> up to sandwich lunch or similar, tea, coffee, biscuits) does not need to be declared.</w:t>
      </w:r>
    </w:p>
    <w:p w14:paraId="1252F009" w14:textId="0A715F32" w:rsidR="0082266C" w:rsidRPr="00775F90" w:rsidRDefault="004C1B41" w:rsidP="0082266C">
      <w:pPr>
        <w:numPr>
          <w:ilvl w:val="0"/>
          <w:numId w:val="9"/>
        </w:numPr>
        <w:rPr>
          <w:i/>
          <w:color w:val="17365D"/>
          <w:lang w:val="en-US"/>
        </w:rPr>
      </w:pPr>
      <w:r w:rsidRPr="00775F90">
        <w:rPr>
          <w:i/>
          <w:color w:val="17365D"/>
          <w:lang w:val="en-US"/>
        </w:rPr>
        <w:t xml:space="preserve"> If a low value refreshment is combined with a meeting e</w:t>
      </w:r>
      <w:r w:rsidR="00E632F0">
        <w:rPr>
          <w:i/>
          <w:color w:val="17365D"/>
          <w:lang w:val="en-US"/>
        </w:rPr>
        <w:t>.</w:t>
      </w:r>
      <w:r w:rsidRPr="00775F90">
        <w:rPr>
          <w:i/>
          <w:color w:val="17365D"/>
          <w:lang w:val="en-US"/>
        </w:rPr>
        <w:t>g</w:t>
      </w:r>
      <w:r w:rsidR="00E632F0">
        <w:rPr>
          <w:i/>
          <w:color w:val="17365D"/>
          <w:lang w:val="en-US"/>
        </w:rPr>
        <w:t>.</w:t>
      </w:r>
      <w:r w:rsidRPr="00775F90">
        <w:rPr>
          <w:i/>
          <w:color w:val="17365D"/>
          <w:lang w:val="en-US"/>
        </w:rPr>
        <w:t xml:space="preserve"> with a minister or an MP, which could be construed as influential or significant, then log the meeting rather than the cup of tea. This can be done by sending an email to Secretariat giving the date, time, venue, approximate duration and name of person(s) with whom meeting.</w:t>
      </w:r>
    </w:p>
    <w:p w14:paraId="12CF3C86" w14:textId="77777777" w:rsidR="0082266C" w:rsidRPr="00775F90" w:rsidRDefault="004C1B41" w:rsidP="0082266C">
      <w:pPr>
        <w:numPr>
          <w:ilvl w:val="0"/>
          <w:numId w:val="9"/>
        </w:numPr>
        <w:rPr>
          <w:i/>
          <w:color w:val="17365D"/>
          <w:lang w:val="en-US"/>
        </w:rPr>
      </w:pPr>
      <w:r w:rsidRPr="00775F90">
        <w:rPr>
          <w:i/>
          <w:color w:val="17365D"/>
          <w:lang w:val="en-US"/>
        </w:rPr>
        <w:t>You do not have to declare any gifts or hospitality from family members, relatives or friends, unless any bias could be construed due to any other declaration of interests relating to other business interests.</w:t>
      </w:r>
    </w:p>
    <w:p w14:paraId="33519D73" w14:textId="7B6E2D08" w:rsidR="0082266C" w:rsidRPr="00775F90" w:rsidRDefault="004C1B41" w:rsidP="0082266C">
      <w:pPr>
        <w:numPr>
          <w:ilvl w:val="0"/>
          <w:numId w:val="9"/>
        </w:numPr>
        <w:rPr>
          <w:i/>
          <w:color w:val="17365D"/>
          <w:lang w:val="en-US"/>
        </w:rPr>
      </w:pPr>
      <w:r w:rsidRPr="00775F90">
        <w:rPr>
          <w:i/>
          <w:color w:val="17365D"/>
          <w:lang w:val="en-US"/>
        </w:rPr>
        <w:t>If a gift or hospitality is  received in a different role e</w:t>
      </w:r>
      <w:r w:rsidR="00E632F0">
        <w:rPr>
          <w:i/>
          <w:color w:val="17365D"/>
          <w:lang w:val="en-US"/>
        </w:rPr>
        <w:t>.</w:t>
      </w:r>
      <w:r w:rsidRPr="00775F90">
        <w:rPr>
          <w:i/>
          <w:color w:val="17365D"/>
          <w:lang w:val="en-US"/>
        </w:rPr>
        <w:t>g</w:t>
      </w:r>
      <w:r w:rsidR="00E632F0">
        <w:rPr>
          <w:i/>
          <w:color w:val="17365D"/>
          <w:lang w:val="en-US"/>
        </w:rPr>
        <w:t>.</w:t>
      </w:r>
      <w:r w:rsidRPr="00775F90">
        <w:rPr>
          <w:i/>
          <w:color w:val="17365D"/>
          <w:lang w:val="en-US"/>
        </w:rPr>
        <w:t xml:space="preserve"> Trustee or member of another body which is recorded on your declaration of interests form, still declare this for the sake of transparency and consistency</w:t>
      </w:r>
    </w:p>
    <w:p w14:paraId="5D12042A" w14:textId="77777777" w:rsidR="0082266C" w:rsidRPr="00751A10" w:rsidRDefault="0082266C" w:rsidP="0082266C">
      <w:pPr>
        <w:rPr>
          <w:i/>
          <w:lang w:val="en-US"/>
        </w:rPr>
      </w:pPr>
    </w:p>
    <w:p w14:paraId="1736B2BA" w14:textId="77777777" w:rsidR="0082266C" w:rsidRPr="00751A10" w:rsidRDefault="0082266C" w:rsidP="0082266C">
      <w:pPr>
        <w:rPr>
          <w:lang w:val="en-US"/>
        </w:rPr>
      </w:pPr>
    </w:p>
    <w:p w14:paraId="28733987" w14:textId="77777777" w:rsidR="0082266C" w:rsidRPr="00751A10" w:rsidRDefault="004C1B41" w:rsidP="0082266C">
      <w:pPr>
        <w:rPr>
          <w:lang w:val="en-US"/>
        </w:rPr>
      </w:pPr>
      <w:r w:rsidRPr="00751A10">
        <w:rPr>
          <w:b/>
          <w:lang w:val="en-US"/>
        </w:rPr>
        <w:t>Estimated value</w:t>
      </w:r>
      <w:r w:rsidRPr="00751A10">
        <w:rPr>
          <w:lang w:val="en-US"/>
        </w:rPr>
        <w:t>:</w:t>
      </w:r>
      <w:r w:rsidRPr="00751A10">
        <w:rPr>
          <w:lang w:val="en-US"/>
        </w:rPr>
        <w:tab/>
        <w:t xml:space="preserve"> </w:t>
      </w:r>
    </w:p>
    <w:p w14:paraId="6772AD1C" w14:textId="77777777" w:rsidR="0082266C" w:rsidRPr="00775F90" w:rsidRDefault="004C1B41" w:rsidP="0082266C">
      <w:pPr>
        <w:numPr>
          <w:ilvl w:val="0"/>
          <w:numId w:val="10"/>
        </w:numPr>
        <w:rPr>
          <w:i/>
          <w:color w:val="17365D"/>
          <w:lang w:val="en-US"/>
        </w:rPr>
      </w:pPr>
      <w:r w:rsidRPr="00775F90">
        <w:rPr>
          <w:i/>
          <w:color w:val="17365D"/>
          <w:lang w:val="en-US"/>
        </w:rPr>
        <w:t xml:space="preserve">Give an estimate of value </w:t>
      </w:r>
    </w:p>
    <w:p w14:paraId="3567E66F" w14:textId="77777777" w:rsidR="0082266C" w:rsidRPr="00775F90" w:rsidRDefault="004C1B41" w:rsidP="0082266C">
      <w:pPr>
        <w:numPr>
          <w:ilvl w:val="0"/>
          <w:numId w:val="10"/>
        </w:numPr>
        <w:rPr>
          <w:i/>
          <w:color w:val="17365D"/>
          <w:lang w:val="en-US"/>
        </w:rPr>
      </w:pPr>
      <w:r w:rsidRPr="00775F90">
        <w:rPr>
          <w:i/>
          <w:color w:val="17365D"/>
          <w:lang w:val="en-US"/>
        </w:rPr>
        <w:t>Gifts or hospitality accepted should be appropriate and closely related to business, for example business meals, short journey lifts to venues</w:t>
      </w:r>
    </w:p>
    <w:p w14:paraId="6E00134D" w14:textId="77777777" w:rsidR="0082266C" w:rsidRPr="00775F90" w:rsidRDefault="004C1B41" w:rsidP="0082266C">
      <w:pPr>
        <w:numPr>
          <w:ilvl w:val="0"/>
          <w:numId w:val="10"/>
        </w:numPr>
        <w:rPr>
          <w:i/>
          <w:color w:val="17365D"/>
          <w:lang w:val="en-US"/>
        </w:rPr>
      </w:pPr>
      <w:r w:rsidRPr="00775F90">
        <w:rPr>
          <w:i/>
          <w:color w:val="17365D"/>
          <w:lang w:val="en-US"/>
        </w:rPr>
        <w:t xml:space="preserve">Very low-value or symbolic gifts (such as biros, coasters, </w:t>
      </w:r>
      <w:proofErr w:type="spellStart"/>
      <w:r w:rsidRPr="00775F90">
        <w:rPr>
          <w:i/>
          <w:color w:val="17365D"/>
          <w:lang w:val="en-US"/>
        </w:rPr>
        <w:t>mousemats</w:t>
      </w:r>
      <w:proofErr w:type="spellEnd"/>
      <w:r w:rsidRPr="00775F90">
        <w:rPr>
          <w:i/>
          <w:color w:val="17365D"/>
          <w:lang w:val="en-US"/>
        </w:rPr>
        <w:t>, and key-rings) may be omitted provided there is nothing that marks them out as clearly valuable, or promoting a politically partisan interest.</w:t>
      </w:r>
    </w:p>
    <w:p w14:paraId="13F16F28" w14:textId="77777777" w:rsidR="0082266C" w:rsidRPr="00775F90" w:rsidRDefault="004C1B41" w:rsidP="0082266C">
      <w:pPr>
        <w:numPr>
          <w:ilvl w:val="0"/>
          <w:numId w:val="10"/>
        </w:numPr>
        <w:rPr>
          <w:i/>
          <w:color w:val="17365D"/>
          <w:lang w:val="en-US"/>
        </w:rPr>
      </w:pPr>
      <w:r w:rsidRPr="00775F90">
        <w:rPr>
          <w:i/>
          <w:color w:val="17365D"/>
          <w:lang w:val="en-US"/>
        </w:rPr>
        <w:t>If you think a similar sort of gift you have been offered falls into such a category, please consult the Secretary to the Commission Board.  The list can be extended as we become aware of further examples.</w:t>
      </w:r>
    </w:p>
    <w:p w14:paraId="30420083" w14:textId="77777777" w:rsidR="0082266C" w:rsidRPr="00751A10" w:rsidRDefault="0082266C" w:rsidP="0082266C">
      <w:pPr>
        <w:rPr>
          <w:lang w:val="en-US"/>
        </w:rPr>
      </w:pPr>
    </w:p>
    <w:p w14:paraId="6F1A7728" w14:textId="77777777" w:rsidR="0082266C" w:rsidRPr="00751A10" w:rsidRDefault="0082266C" w:rsidP="0082266C">
      <w:pPr>
        <w:rPr>
          <w:lang w:val="en-US"/>
        </w:rPr>
      </w:pPr>
    </w:p>
    <w:p w14:paraId="655A2401" w14:textId="77777777" w:rsidR="0082266C" w:rsidRPr="00751A10" w:rsidRDefault="0082266C" w:rsidP="0082266C">
      <w:pPr>
        <w:rPr>
          <w:lang w:val="en-US"/>
        </w:rPr>
      </w:pPr>
    </w:p>
    <w:p w14:paraId="4E24188C" w14:textId="77777777" w:rsidR="0082266C" w:rsidRPr="00751A10" w:rsidRDefault="0082266C" w:rsidP="0082266C">
      <w:pPr>
        <w:rPr>
          <w:lang w:val="en-US"/>
        </w:rPr>
      </w:pPr>
    </w:p>
    <w:p w14:paraId="59CE990F" w14:textId="77777777" w:rsidR="0082266C" w:rsidRPr="00751A10" w:rsidRDefault="0082266C" w:rsidP="0082266C">
      <w:pPr>
        <w:rPr>
          <w:lang w:val="en-US"/>
        </w:rPr>
      </w:pPr>
    </w:p>
    <w:p w14:paraId="65D2CB5C" w14:textId="77777777" w:rsidR="0082266C" w:rsidRPr="00751A10" w:rsidRDefault="0082266C" w:rsidP="0082266C">
      <w:pPr>
        <w:rPr>
          <w:lang w:val="en-US"/>
        </w:rPr>
      </w:pPr>
    </w:p>
    <w:p w14:paraId="62D06C60" w14:textId="77777777" w:rsidR="0082266C" w:rsidRPr="00751A10" w:rsidRDefault="004C1B41" w:rsidP="0082266C">
      <w:pPr>
        <w:rPr>
          <w:lang w:val="en-US"/>
        </w:rPr>
      </w:pPr>
      <w:r w:rsidRPr="00751A10">
        <w:rPr>
          <w:b/>
          <w:lang w:val="en-US"/>
        </w:rPr>
        <w:lastRenderedPageBreak/>
        <w:t>Individual/</w:t>
      </w:r>
      <w:proofErr w:type="spellStart"/>
      <w:r w:rsidRPr="00751A10">
        <w:rPr>
          <w:b/>
          <w:lang w:val="en-US"/>
        </w:rPr>
        <w:t>Organisation</w:t>
      </w:r>
      <w:proofErr w:type="spellEnd"/>
      <w:r w:rsidRPr="00751A10">
        <w:rPr>
          <w:b/>
          <w:lang w:val="en-US"/>
        </w:rPr>
        <w:t xml:space="preserve"> making the offer and their relationship at the time of the offer to you or the Commission</w:t>
      </w:r>
      <w:r w:rsidRPr="00751A10">
        <w:rPr>
          <w:lang w:val="en-US"/>
        </w:rPr>
        <w:t>:</w:t>
      </w:r>
      <w:r w:rsidRPr="00751A10">
        <w:rPr>
          <w:lang w:val="en-US"/>
        </w:rPr>
        <w:tab/>
        <w:t xml:space="preserve"> </w:t>
      </w:r>
    </w:p>
    <w:p w14:paraId="70DA848D" w14:textId="77777777" w:rsidR="0082266C" w:rsidRPr="00775F90" w:rsidRDefault="004C1B41" w:rsidP="0082266C">
      <w:pPr>
        <w:numPr>
          <w:ilvl w:val="0"/>
          <w:numId w:val="11"/>
        </w:numPr>
        <w:rPr>
          <w:i/>
          <w:color w:val="17365D"/>
          <w:lang w:val="en-US"/>
        </w:rPr>
      </w:pPr>
      <w:r w:rsidRPr="00775F90">
        <w:rPr>
          <w:i/>
          <w:color w:val="17365D"/>
          <w:lang w:val="en-US"/>
        </w:rPr>
        <w:t xml:space="preserve">Give </w:t>
      </w:r>
      <w:r w:rsidRPr="00775F90">
        <w:rPr>
          <w:i/>
          <w:color w:val="17365D"/>
          <w:lang w:val="en-US"/>
        </w:rPr>
        <w:t>sufficient information to enable the reader to understand the context in which the gift or hospitality was offered.</w:t>
      </w:r>
    </w:p>
    <w:p w14:paraId="0A1C01B9" w14:textId="77777777" w:rsidR="0082266C" w:rsidRPr="00751A10" w:rsidRDefault="0082266C" w:rsidP="0082266C">
      <w:pPr>
        <w:rPr>
          <w:lang w:val="en-US"/>
        </w:rPr>
      </w:pPr>
    </w:p>
    <w:p w14:paraId="6F7ACA48" w14:textId="77777777" w:rsidR="0082266C" w:rsidRPr="00751A10" w:rsidRDefault="0082266C" w:rsidP="0082266C">
      <w:pPr>
        <w:rPr>
          <w:lang w:val="en-US"/>
        </w:rPr>
      </w:pPr>
    </w:p>
    <w:p w14:paraId="54AF0F36" w14:textId="77777777" w:rsidR="0082266C" w:rsidRPr="00751A10" w:rsidRDefault="004C1B41" w:rsidP="0082266C">
      <w:pPr>
        <w:rPr>
          <w:lang w:val="en-US"/>
        </w:rPr>
      </w:pPr>
      <w:r w:rsidRPr="00751A10">
        <w:rPr>
          <w:b/>
          <w:lang w:val="en-US"/>
        </w:rPr>
        <w:t>Purpose of the offer</w:t>
      </w:r>
      <w:r w:rsidRPr="00751A10">
        <w:rPr>
          <w:lang w:val="en-US"/>
        </w:rPr>
        <w:t>:</w:t>
      </w:r>
      <w:r w:rsidRPr="00751A10">
        <w:rPr>
          <w:lang w:val="en-US"/>
        </w:rPr>
        <w:tab/>
        <w:t xml:space="preserve"> </w:t>
      </w:r>
    </w:p>
    <w:p w14:paraId="5AE76966" w14:textId="00422489" w:rsidR="0082266C" w:rsidRPr="00775F90" w:rsidRDefault="004C1B41" w:rsidP="0082266C">
      <w:pPr>
        <w:numPr>
          <w:ilvl w:val="0"/>
          <w:numId w:val="11"/>
        </w:numPr>
        <w:rPr>
          <w:i/>
          <w:color w:val="17365D"/>
          <w:lang w:val="en-US"/>
        </w:rPr>
      </w:pPr>
      <w:r w:rsidRPr="00775F90">
        <w:rPr>
          <w:i/>
          <w:color w:val="17365D"/>
          <w:lang w:val="en-US"/>
        </w:rPr>
        <w:t>E</w:t>
      </w:r>
      <w:r w:rsidR="00E632F0">
        <w:rPr>
          <w:i/>
          <w:color w:val="17365D"/>
          <w:lang w:val="en-US"/>
        </w:rPr>
        <w:t>.</w:t>
      </w:r>
      <w:r w:rsidRPr="00775F90">
        <w:rPr>
          <w:i/>
          <w:color w:val="17365D"/>
          <w:lang w:val="en-US"/>
        </w:rPr>
        <w:t>g</w:t>
      </w:r>
      <w:r w:rsidR="00E632F0">
        <w:rPr>
          <w:i/>
          <w:color w:val="17365D"/>
          <w:lang w:val="en-US"/>
        </w:rPr>
        <w:t>.</w:t>
      </w:r>
      <w:r w:rsidRPr="00775F90">
        <w:rPr>
          <w:i/>
          <w:color w:val="17365D"/>
          <w:lang w:val="en-US"/>
        </w:rPr>
        <w:t xml:space="preserve"> at the end of a project</w:t>
      </w:r>
    </w:p>
    <w:p w14:paraId="7AC365A3" w14:textId="77777777" w:rsidR="0082266C" w:rsidRPr="00751A10" w:rsidRDefault="0082266C" w:rsidP="0082266C">
      <w:pPr>
        <w:rPr>
          <w:lang w:val="en-US"/>
        </w:rPr>
      </w:pPr>
    </w:p>
    <w:p w14:paraId="351F1A86" w14:textId="77777777" w:rsidR="0082266C" w:rsidRPr="00751A10" w:rsidRDefault="0082266C" w:rsidP="0082266C">
      <w:pPr>
        <w:rPr>
          <w:lang w:val="en-US"/>
        </w:rPr>
      </w:pPr>
    </w:p>
    <w:p w14:paraId="05494759" w14:textId="77777777" w:rsidR="0082266C" w:rsidRPr="00751A10" w:rsidRDefault="0082266C" w:rsidP="0082266C">
      <w:pPr>
        <w:rPr>
          <w:lang w:val="en-US"/>
        </w:rPr>
      </w:pPr>
    </w:p>
    <w:p w14:paraId="6742CB71" w14:textId="77777777" w:rsidR="0082266C" w:rsidRPr="00751A10" w:rsidRDefault="0082266C" w:rsidP="0082266C">
      <w:pPr>
        <w:rPr>
          <w:lang w:val="en-US"/>
        </w:rPr>
      </w:pPr>
    </w:p>
    <w:p w14:paraId="08838B0A" w14:textId="77777777" w:rsidR="0082266C" w:rsidRPr="00751A10" w:rsidRDefault="004C1B41" w:rsidP="0082266C">
      <w:pPr>
        <w:rPr>
          <w:lang w:val="en-US"/>
        </w:rPr>
      </w:pPr>
      <w:r w:rsidRPr="00751A10">
        <w:rPr>
          <w:b/>
          <w:lang w:val="en-US"/>
        </w:rPr>
        <w:t>Date of the Gift/Hospitality received</w:t>
      </w:r>
      <w:r w:rsidRPr="00751A10">
        <w:rPr>
          <w:lang w:val="en-US"/>
        </w:rPr>
        <w:t>:</w:t>
      </w:r>
      <w:r w:rsidRPr="00751A10">
        <w:rPr>
          <w:lang w:val="en-US"/>
        </w:rPr>
        <w:tab/>
        <w:t xml:space="preserve"> </w:t>
      </w:r>
    </w:p>
    <w:p w14:paraId="3979C212" w14:textId="77777777" w:rsidR="0082266C" w:rsidRPr="00751A10" w:rsidRDefault="0082266C" w:rsidP="0082266C">
      <w:pPr>
        <w:rPr>
          <w:lang w:val="en-US"/>
        </w:rPr>
      </w:pPr>
    </w:p>
    <w:p w14:paraId="0F16F24D" w14:textId="77777777" w:rsidR="0082266C" w:rsidRPr="00751A10" w:rsidRDefault="0082266C" w:rsidP="0082266C">
      <w:pPr>
        <w:rPr>
          <w:lang w:val="en-US"/>
        </w:rPr>
      </w:pPr>
    </w:p>
    <w:p w14:paraId="7E5A2B91" w14:textId="77777777" w:rsidR="0082266C" w:rsidRPr="00751A10" w:rsidRDefault="0082266C" w:rsidP="0082266C">
      <w:pPr>
        <w:rPr>
          <w:lang w:val="en-US"/>
        </w:rPr>
      </w:pPr>
    </w:p>
    <w:p w14:paraId="64465156" w14:textId="77777777" w:rsidR="0082266C" w:rsidRPr="00751A10" w:rsidRDefault="0082266C" w:rsidP="0082266C">
      <w:pPr>
        <w:rPr>
          <w:lang w:val="en-US"/>
        </w:rPr>
      </w:pPr>
    </w:p>
    <w:p w14:paraId="78AB2D3A" w14:textId="77777777" w:rsidR="0082266C" w:rsidRPr="00751A10" w:rsidRDefault="0082266C" w:rsidP="0082266C">
      <w:pPr>
        <w:rPr>
          <w:lang w:val="en-US"/>
        </w:rPr>
      </w:pPr>
    </w:p>
    <w:p w14:paraId="59F2F3DE" w14:textId="77777777" w:rsidR="0082266C" w:rsidRPr="00751A10" w:rsidRDefault="0082266C" w:rsidP="0082266C">
      <w:pPr>
        <w:rPr>
          <w:lang w:val="en-US"/>
        </w:rPr>
      </w:pPr>
    </w:p>
    <w:p w14:paraId="588277C5" w14:textId="77777777" w:rsidR="0082266C" w:rsidRPr="00751A10" w:rsidRDefault="004C1B41" w:rsidP="0082266C">
      <w:pPr>
        <w:rPr>
          <w:lang w:val="en-US"/>
        </w:rPr>
      </w:pPr>
      <w:r w:rsidRPr="00751A10">
        <w:rPr>
          <w:b/>
          <w:lang w:val="en-US"/>
        </w:rPr>
        <w:t>Action taken (accepted or refused) including what you did with the gift</w:t>
      </w:r>
      <w:r w:rsidRPr="00751A10">
        <w:rPr>
          <w:lang w:val="en-US"/>
        </w:rPr>
        <w:t xml:space="preserve">:   </w:t>
      </w:r>
    </w:p>
    <w:p w14:paraId="20399E87" w14:textId="77777777" w:rsidR="0082266C" w:rsidRPr="00775F90" w:rsidRDefault="004C1B41" w:rsidP="0082266C">
      <w:pPr>
        <w:numPr>
          <w:ilvl w:val="0"/>
          <w:numId w:val="11"/>
        </w:numPr>
        <w:rPr>
          <w:i/>
          <w:color w:val="17365D"/>
          <w:lang w:val="en-US"/>
        </w:rPr>
      </w:pPr>
      <w:r w:rsidRPr="00775F90">
        <w:rPr>
          <w:i/>
          <w:color w:val="17365D"/>
          <w:lang w:val="en-US"/>
        </w:rPr>
        <w:t xml:space="preserve">Symbolic gifts may be accepted on behalf of the Commission where to do otherwise might give unnecessary offence, and consumables should be shared with colleagues.  Alcohol and on occasion other promotional gifts which are accepted must be handed to the Secretary to Commission Board, where they will be disposed of in aid of a charitable cause by means of donation, raffle or other transparent and auditable method. </w:t>
      </w:r>
    </w:p>
    <w:p w14:paraId="5D837257" w14:textId="77777777" w:rsidR="0082266C" w:rsidRPr="00751A10" w:rsidRDefault="0082266C" w:rsidP="0082266C">
      <w:pPr>
        <w:rPr>
          <w:i/>
          <w:lang w:val="en-US"/>
        </w:rPr>
      </w:pPr>
    </w:p>
    <w:p w14:paraId="16C65085" w14:textId="77777777" w:rsidR="0082266C" w:rsidRPr="00751A10" w:rsidRDefault="0082266C" w:rsidP="0082266C">
      <w:pPr>
        <w:rPr>
          <w:i/>
          <w:lang w:val="en-US"/>
        </w:rPr>
      </w:pPr>
    </w:p>
    <w:p w14:paraId="510BBAC8" w14:textId="77777777" w:rsidR="0082266C" w:rsidRPr="00751A10" w:rsidRDefault="004C1B41" w:rsidP="0082266C">
      <w:pPr>
        <w:rPr>
          <w:lang w:val="en-US"/>
        </w:rPr>
      </w:pPr>
      <w:r w:rsidRPr="00751A10">
        <w:rPr>
          <w:b/>
          <w:lang w:val="en-US"/>
        </w:rPr>
        <w:t>Reasons for accepting or refusing the offer</w:t>
      </w:r>
      <w:r w:rsidRPr="00751A10">
        <w:rPr>
          <w:lang w:val="en-US"/>
        </w:rPr>
        <w:t xml:space="preserve">:   </w:t>
      </w:r>
    </w:p>
    <w:p w14:paraId="4A097AE6" w14:textId="77777777" w:rsidR="0082266C" w:rsidRPr="00775F90" w:rsidRDefault="004C1B41" w:rsidP="0082266C">
      <w:pPr>
        <w:numPr>
          <w:ilvl w:val="0"/>
          <w:numId w:val="11"/>
        </w:numPr>
        <w:rPr>
          <w:i/>
          <w:color w:val="17365D"/>
          <w:lang w:val="en-US"/>
        </w:rPr>
      </w:pPr>
      <w:r w:rsidRPr="00775F90">
        <w:rPr>
          <w:i/>
          <w:color w:val="17365D"/>
          <w:lang w:val="en-US"/>
        </w:rPr>
        <w:t xml:space="preserve">If possible </w:t>
      </w:r>
      <w:r w:rsidRPr="00775F90">
        <w:rPr>
          <w:bCs/>
          <w:i/>
          <w:color w:val="17365D"/>
          <w:lang w:val="en-US"/>
        </w:rPr>
        <w:t>refuse</w:t>
      </w:r>
      <w:r w:rsidRPr="00775F90">
        <w:rPr>
          <w:i/>
          <w:color w:val="17365D"/>
          <w:lang w:val="en-US"/>
        </w:rPr>
        <w:t xml:space="preserve"> gifts and hospitality if in any doubt at all - especially from anyone regulated by the Electoral Commission, or who has or could have a contractual relationship with the Electoral Commission</w:t>
      </w:r>
    </w:p>
    <w:p w14:paraId="68BCA723" w14:textId="77777777" w:rsidR="0082266C" w:rsidRPr="00751A10" w:rsidRDefault="0082266C" w:rsidP="0082266C">
      <w:pPr>
        <w:rPr>
          <w:lang w:val="en-US"/>
        </w:rPr>
      </w:pPr>
    </w:p>
    <w:p w14:paraId="2864E4E6" w14:textId="77777777" w:rsidR="0082266C" w:rsidRPr="00751A10" w:rsidRDefault="004C1B41" w:rsidP="0082266C">
      <w:pPr>
        <w:rPr>
          <w:lang w:val="en-US"/>
        </w:rPr>
      </w:pPr>
      <w:r w:rsidRPr="00751A10">
        <w:rPr>
          <w:b/>
          <w:lang w:val="en-US"/>
        </w:rPr>
        <w:t>Signed</w:t>
      </w:r>
      <w:r w:rsidRPr="00751A10">
        <w:rPr>
          <w:lang w:val="en-US"/>
        </w:rPr>
        <w:t xml:space="preserve">:   </w:t>
      </w:r>
    </w:p>
    <w:p w14:paraId="41AE16B5" w14:textId="77777777" w:rsidR="0082266C" w:rsidRPr="00751A10" w:rsidRDefault="004C1B41" w:rsidP="0082266C">
      <w:pPr>
        <w:rPr>
          <w:lang w:val="en-US"/>
        </w:rPr>
      </w:pPr>
      <w:r w:rsidRPr="00751A10">
        <w:rPr>
          <w:b/>
          <w:lang w:val="en-US"/>
        </w:rPr>
        <w:t>Date</w:t>
      </w:r>
      <w:r w:rsidRPr="00751A10">
        <w:rPr>
          <w:lang w:val="en-US"/>
        </w:rPr>
        <w:t>:</w:t>
      </w:r>
      <w:r w:rsidRPr="00751A10">
        <w:rPr>
          <w:lang w:val="en-US"/>
        </w:rPr>
        <w:tab/>
        <w:t xml:space="preserve">     </w:t>
      </w:r>
    </w:p>
    <w:p w14:paraId="4EA9FEB6" w14:textId="77777777" w:rsidR="0082266C" w:rsidRPr="00751A10" w:rsidRDefault="0082266C" w:rsidP="0082266C">
      <w:pPr>
        <w:rPr>
          <w:lang w:val="en-US"/>
        </w:rPr>
      </w:pPr>
    </w:p>
    <w:p w14:paraId="6A9D679A" w14:textId="77777777" w:rsidR="0082266C" w:rsidRPr="00751A10" w:rsidRDefault="0082266C" w:rsidP="0082266C">
      <w:pPr>
        <w:rPr>
          <w:lang w:val="en-US"/>
        </w:rPr>
      </w:pPr>
    </w:p>
    <w:p w14:paraId="339C76D5" w14:textId="77777777" w:rsidR="0082266C" w:rsidRPr="00751A10" w:rsidRDefault="0082266C" w:rsidP="0082266C">
      <w:pPr>
        <w:rPr>
          <w:lang w:val="en-US"/>
        </w:rPr>
      </w:pPr>
    </w:p>
    <w:p w14:paraId="148794D6" w14:textId="77777777" w:rsidR="0082266C" w:rsidRPr="00751A10" w:rsidRDefault="004C1B41" w:rsidP="0082266C">
      <w:pPr>
        <w:rPr>
          <w:lang w:val="en-US"/>
        </w:rPr>
      </w:pPr>
      <w:r w:rsidRPr="00751A10">
        <w:rPr>
          <w:b/>
          <w:lang w:val="en-US"/>
        </w:rPr>
        <w:t>Reasons for approval/Comments</w:t>
      </w:r>
      <w:r w:rsidRPr="00751A10">
        <w:rPr>
          <w:lang w:val="en-US"/>
        </w:rPr>
        <w:t xml:space="preserve">   </w:t>
      </w:r>
    </w:p>
    <w:p w14:paraId="306585D9" w14:textId="77777777" w:rsidR="0082266C" w:rsidRPr="00DB1527" w:rsidRDefault="004C1B41" w:rsidP="0082266C">
      <w:pPr>
        <w:numPr>
          <w:ilvl w:val="0"/>
          <w:numId w:val="11"/>
        </w:numPr>
        <w:rPr>
          <w:i/>
          <w:color w:val="17365D"/>
          <w:lang w:val="en-US"/>
        </w:rPr>
      </w:pPr>
      <w:r w:rsidRPr="00DB1527">
        <w:rPr>
          <w:i/>
          <w:color w:val="17365D"/>
          <w:lang w:val="en-US"/>
        </w:rPr>
        <w:t xml:space="preserve">To be completed by </w:t>
      </w:r>
      <w:proofErr w:type="spellStart"/>
      <w:r w:rsidRPr="00DB1527">
        <w:rPr>
          <w:i/>
          <w:color w:val="17365D"/>
          <w:lang w:val="en-US"/>
        </w:rPr>
        <w:t>countersignatory</w:t>
      </w:r>
      <w:proofErr w:type="spellEnd"/>
    </w:p>
    <w:p w14:paraId="41CCA0D6" w14:textId="77777777" w:rsidR="0082266C" w:rsidRPr="00DB1527" w:rsidRDefault="004C1B41" w:rsidP="0082266C">
      <w:pPr>
        <w:numPr>
          <w:ilvl w:val="0"/>
          <w:numId w:val="11"/>
        </w:numPr>
        <w:rPr>
          <w:i/>
          <w:color w:val="17365D"/>
          <w:lang w:val="en-US"/>
        </w:rPr>
      </w:pPr>
      <w:r w:rsidRPr="00DB1527">
        <w:rPr>
          <w:i/>
          <w:color w:val="17365D"/>
          <w:lang w:val="en-US"/>
        </w:rPr>
        <w:t>Brief reasons for supporting acceptance/refusal of gift, or offer of hospitality</w:t>
      </w:r>
    </w:p>
    <w:p w14:paraId="624304C3" w14:textId="77777777" w:rsidR="0082266C" w:rsidRPr="00751A10" w:rsidRDefault="0082266C" w:rsidP="0082266C">
      <w:pPr>
        <w:rPr>
          <w:lang w:val="en-US"/>
        </w:rPr>
      </w:pPr>
    </w:p>
    <w:p w14:paraId="401A9092" w14:textId="77777777" w:rsidR="0082266C" w:rsidRPr="00751A10" w:rsidRDefault="004C1B41" w:rsidP="0082266C">
      <w:pPr>
        <w:rPr>
          <w:lang w:val="en-US"/>
        </w:rPr>
      </w:pPr>
      <w:r w:rsidRPr="00751A10">
        <w:rPr>
          <w:b/>
          <w:lang w:val="en-US"/>
        </w:rPr>
        <w:t>Approved and counter-signed by (position and signature)</w:t>
      </w:r>
      <w:r w:rsidRPr="00751A10">
        <w:rPr>
          <w:lang w:val="en-US"/>
        </w:rPr>
        <w:t xml:space="preserve">:  </w:t>
      </w:r>
    </w:p>
    <w:p w14:paraId="562901D0" w14:textId="77777777" w:rsidR="0082266C" w:rsidRPr="00751A10" w:rsidRDefault="0082266C" w:rsidP="0082266C">
      <w:pPr>
        <w:rPr>
          <w:b/>
          <w:lang w:val="en-US"/>
        </w:rPr>
      </w:pPr>
    </w:p>
    <w:p w14:paraId="7E375B0E" w14:textId="77777777" w:rsidR="0082266C" w:rsidRPr="00751A10" w:rsidRDefault="0082266C" w:rsidP="0082266C">
      <w:pPr>
        <w:rPr>
          <w:b/>
          <w:lang w:val="en-US"/>
        </w:rPr>
      </w:pPr>
    </w:p>
    <w:p w14:paraId="2CAD27C4" w14:textId="77777777" w:rsidR="0082266C" w:rsidRPr="00751A10" w:rsidRDefault="004C1B41" w:rsidP="0082266C">
      <w:pPr>
        <w:rPr>
          <w:lang w:val="en-US"/>
        </w:rPr>
      </w:pPr>
      <w:r w:rsidRPr="00751A10">
        <w:rPr>
          <w:b/>
          <w:lang w:val="en-US"/>
        </w:rPr>
        <w:t>Date</w:t>
      </w:r>
      <w:r w:rsidRPr="00751A10">
        <w:rPr>
          <w:lang w:val="en-US"/>
        </w:rPr>
        <w:t xml:space="preserve">   </w:t>
      </w:r>
    </w:p>
    <w:p w14:paraId="09DB5177" w14:textId="77777777" w:rsidR="0082266C" w:rsidRPr="00751A10" w:rsidRDefault="0082266C" w:rsidP="0082266C">
      <w:pPr>
        <w:rPr>
          <w:lang w:val="en-US"/>
        </w:rPr>
      </w:pPr>
    </w:p>
    <w:p w14:paraId="3DD0EBBE" w14:textId="77777777" w:rsidR="0082266C" w:rsidRPr="00751A10" w:rsidRDefault="0082266C" w:rsidP="0082266C">
      <w:pPr>
        <w:rPr>
          <w:lang w:val="en-US"/>
        </w:rPr>
      </w:pPr>
    </w:p>
    <w:p w14:paraId="12F0A3A1" w14:textId="77777777" w:rsidR="0082266C" w:rsidRPr="00751A10" w:rsidRDefault="0082266C" w:rsidP="0082266C">
      <w:pPr>
        <w:rPr>
          <w:lang w:val="en-US"/>
        </w:rPr>
      </w:pPr>
    </w:p>
    <w:p w14:paraId="34C21588" w14:textId="77777777" w:rsidR="0082266C" w:rsidRPr="00751A10" w:rsidRDefault="004C1B41" w:rsidP="0082266C">
      <w:pPr>
        <w:jc w:val="right"/>
        <w:rPr>
          <w:lang w:val="en-US"/>
        </w:rPr>
      </w:pPr>
      <w:r w:rsidRPr="00751A10">
        <w:rPr>
          <w:lang w:val="en-US"/>
        </w:rPr>
        <w:br w:type="page"/>
      </w:r>
      <w:r w:rsidRPr="00751A10">
        <w:rPr>
          <w:lang w:val="en-US"/>
        </w:rPr>
        <w:lastRenderedPageBreak/>
        <w:t>Appendix B</w:t>
      </w:r>
    </w:p>
    <w:p w14:paraId="14C0C52C" w14:textId="77777777" w:rsidR="0082266C" w:rsidRPr="00751A10" w:rsidRDefault="0082266C" w:rsidP="0082266C">
      <w:pPr>
        <w:rPr>
          <w:lang w:val="en-US"/>
        </w:rPr>
      </w:pPr>
    </w:p>
    <w:p w14:paraId="4258D664" w14:textId="77777777" w:rsidR="0082266C" w:rsidRPr="00751A10" w:rsidRDefault="004C1B41" w:rsidP="0082266C">
      <w:pPr>
        <w:jc w:val="center"/>
        <w:rPr>
          <w:lang w:val="en-US"/>
        </w:rPr>
      </w:pPr>
      <w:r w:rsidRPr="00751A10">
        <w:rPr>
          <w:lang w:val="en-US"/>
        </w:rPr>
        <w:t>ELECTORAL COMMISSION</w:t>
      </w:r>
    </w:p>
    <w:p w14:paraId="65259703" w14:textId="77777777" w:rsidR="0082266C" w:rsidRPr="00751A10" w:rsidRDefault="0082266C" w:rsidP="0082266C">
      <w:pPr>
        <w:jc w:val="center"/>
        <w:rPr>
          <w:lang w:val="en-US"/>
        </w:rPr>
      </w:pPr>
    </w:p>
    <w:p w14:paraId="6E1F4260" w14:textId="77777777" w:rsidR="0082266C" w:rsidRPr="00751A10" w:rsidRDefault="004C1B41" w:rsidP="0082266C">
      <w:pPr>
        <w:jc w:val="center"/>
        <w:rPr>
          <w:lang w:val="en-US"/>
        </w:rPr>
      </w:pPr>
      <w:r w:rsidRPr="00751A10">
        <w:rPr>
          <w:lang w:val="en-US"/>
        </w:rPr>
        <w:t xml:space="preserve">Declaration of Gifts and Hospitality - Offered </w:t>
      </w:r>
    </w:p>
    <w:p w14:paraId="4042597B" w14:textId="77777777" w:rsidR="0082266C" w:rsidRPr="00751A10" w:rsidRDefault="0082266C" w:rsidP="0082266C">
      <w:pPr>
        <w:jc w:val="center"/>
        <w:rPr>
          <w:lang w:val="en-US"/>
        </w:rPr>
      </w:pPr>
    </w:p>
    <w:p w14:paraId="4C6FA038" w14:textId="77777777" w:rsidR="0082266C" w:rsidRPr="00751A10" w:rsidRDefault="004C1B41" w:rsidP="0082266C">
      <w:pPr>
        <w:jc w:val="center"/>
        <w:rPr>
          <w:lang w:val="en-US"/>
        </w:rPr>
      </w:pPr>
      <w:r w:rsidRPr="00751A10">
        <w:rPr>
          <w:lang w:val="en-US"/>
        </w:rPr>
        <w:t xml:space="preserve"> (To be completed and approval obtained in advance) </w:t>
      </w:r>
    </w:p>
    <w:p w14:paraId="71626AB1" w14:textId="77777777" w:rsidR="0082266C" w:rsidRPr="00751A10" w:rsidRDefault="0082266C" w:rsidP="0082266C">
      <w:pPr>
        <w:rPr>
          <w:lang w:val="en-US"/>
        </w:rPr>
      </w:pPr>
    </w:p>
    <w:p w14:paraId="67A40D26" w14:textId="77777777" w:rsidR="0082266C" w:rsidRPr="00751A10" w:rsidRDefault="004C1B41" w:rsidP="0082266C">
      <w:pPr>
        <w:rPr>
          <w:lang w:val="en-US"/>
        </w:rPr>
      </w:pPr>
      <w:r w:rsidRPr="00751A10">
        <w:rPr>
          <w:lang w:val="en-US"/>
        </w:rPr>
        <w:t>Name</w:t>
      </w:r>
    </w:p>
    <w:p w14:paraId="1B994698" w14:textId="77777777" w:rsidR="0082266C" w:rsidRPr="00751A10" w:rsidRDefault="0082266C" w:rsidP="0082266C">
      <w:pPr>
        <w:rPr>
          <w:lang w:val="en-US"/>
        </w:rPr>
      </w:pPr>
    </w:p>
    <w:p w14:paraId="6235FC40" w14:textId="77777777" w:rsidR="0082266C" w:rsidRPr="00751A10" w:rsidRDefault="004C1B41" w:rsidP="0082266C">
      <w:pPr>
        <w:rPr>
          <w:lang w:val="en-US"/>
        </w:rPr>
      </w:pPr>
      <w:r w:rsidRPr="00751A10">
        <w:rPr>
          <w:lang w:val="en-US"/>
        </w:rPr>
        <w:t>Job title and Department (delete if Commissioner)</w:t>
      </w:r>
    </w:p>
    <w:p w14:paraId="4C1B0495" w14:textId="77777777" w:rsidR="0082266C" w:rsidRPr="00751A10" w:rsidRDefault="0082266C" w:rsidP="0082266C">
      <w:pPr>
        <w:rPr>
          <w:lang w:val="en-US"/>
        </w:rPr>
      </w:pPr>
    </w:p>
    <w:p w14:paraId="438BA018" w14:textId="77777777" w:rsidR="0082266C" w:rsidRPr="00751A10" w:rsidRDefault="0082266C" w:rsidP="0082266C">
      <w:pPr>
        <w:rPr>
          <w:lang w:val="en-US"/>
        </w:rPr>
      </w:pPr>
    </w:p>
    <w:p w14:paraId="5E899BFF" w14:textId="77777777" w:rsidR="0082266C" w:rsidRPr="00751A10" w:rsidRDefault="004C1B41" w:rsidP="0082266C">
      <w:pPr>
        <w:rPr>
          <w:lang w:val="en-US"/>
        </w:rPr>
      </w:pPr>
      <w:r w:rsidRPr="00751A10">
        <w:rPr>
          <w:lang w:val="en-US"/>
        </w:rPr>
        <w:t xml:space="preserve">Details of Gift/Hospitality offered </w:t>
      </w:r>
    </w:p>
    <w:p w14:paraId="60327953" w14:textId="77777777" w:rsidR="0082266C" w:rsidRPr="00751A10" w:rsidRDefault="0082266C" w:rsidP="0082266C">
      <w:pPr>
        <w:rPr>
          <w:lang w:val="en-US"/>
        </w:rPr>
      </w:pPr>
    </w:p>
    <w:p w14:paraId="0B655061" w14:textId="77777777" w:rsidR="0082266C" w:rsidRPr="00751A10" w:rsidRDefault="004C1B41" w:rsidP="0082266C">
      <w:pPr>
        <w:rPr>
          <w:lang w:val="en-US"/>
        </w:rPr>
      </w:pPr>
      <w:r w:rsidRPr="00751A10">
        <w:rPr>
          <w:lang w:val="en-US"/>
        </w:rPr>
        <w:t>Estimated value</w:t>
      </w:r>
    </w:p>
    <w:p w14:paraId="48C949F1" w14:textId="77777777" w:rsidR="0082266C" w:rsidRPr="00751A10" w:rsidRDefault="0082266C" w:rsidP="0082266C">
      <w:pPr>
        <w:rPr>
          <w:lang w:val="en-US"/>
        </w:rPr>
      </w:pPr>
    </w:p>
    <w:p w14:paraId="6D267EEF" w14:textId="77777777" w:rsidR="0082266C" w:rsidRPr="00751A10" w:rsidRDefault="004C1B41" w:rsidP="0082266C">
      <w:pPr>
        <w:rPr>
          <w:lang w:val="en-US"/>
        </w:rPr>
      </w:pPr>
      <w:r w:rsidRPr="00751A10">
        <w:rPr>
          <w:lang w:val="en-US"/>
        </w:rPr>
        <w:t>Individual/</w:t>
      </w:r>
      <w:proofErr w:type="spellStart"/>
      <w:r w:rsidRPr="00751A10">
        <w:rPr>
          <w:lang w:val="en-US"/>
        </w:rPr>
        <w:t>Organisation</w:t>
      </w:r>
      <w:proofErr w:type="spellEnd"/>
      <w:r w:rsidRPr="00751A10">
        <w:rPr>
          <w:lang w:val="en-US"/>
        </w:rPr>
        <w:t xml:space="preserve"> to whom the offer made and their relationship to the Commission at the time of the offer </w:t>
      </w:r>
    </w:p>
    <w:p w14:paraId="78E0959A" w14:textId="77777777" w:rsidR="0082266C" w:rsidRPr="00751A10" w:rsidRDefault="0082266C" w:rsidP="0082266C">
      <w:pPr>
        <w:rPr>
          <w:lang w:val="en-US"/>
        </w:rPr>
      </w:pPr>
    </w:p>
    <w:p w14:paraId="5AD81BAC" w14:textId="77777777" w:rsidR="0082266C" w:rsidRPr="00751A10" w:rsidRDefault="0082266C" w:rsidP="0082266C">
      <w:pPr>
        <w:rPr>
          <w:lang w:val="en-US"/>
        </w:rPr>
      </w:pPr>
    </w:p>
    <w:p w14:paraId="2FAA7086" w14:textId="77777777" w:rsidR="0082266C" w:rsidRPr="00751A10" w:rsidRDefault="004C1B41" w:rsidP="0082266C">
      <w:pPr>
        <w:rPr>
          <w:lang w:val="en-US"/>
        </w:rPr>
      </w:pPr>
      <w:r w:rsidRPr="00751A10">
        <w:rPr>
          <w:lang w:val="en-US"/>
        </w:rPr>
        <w:t>Purpose of the offer</w:t>
      </w:r>
    </w:p>
    <w:p w14:paraId="38AB92C1" w14:textId="77777777" w:rsidR="0082266C" w:rsidRPr="00751A10" w:rsidRDefault="0082266C" w:rsidP="0082266C">
      <w:pPr>
        <w:rPr>
          <w:lang w:val="en-US"/>
        </w:rPr>
      </w:pPr>
    </w:p>
    <w:p w14:paraId="2929DA4B" w14:textId="77777777" w:rsidR="0082266C" w:rsidRPr="00751A10" w:rsidRDefault="0082266C" w:rsidP="0082266C">
      <w:pPr>
        <w:rPr>
          <w:lang w:val="en-US"/>
        </w:rPr>
      </w:pPr>
    </w:p>
    <w:p w14:paraId="45A84377" w14:textId="77777777" w:rsidR="0082266C" w:rsidRPr="00751A10" w:rsidRDefault="004C1B41" w:rsidP="0082266C">
      <w:pPr>
        <w:rPr>
          <w:lang w:val="en-US"/>
        </w:rPr>
      </w:pPr>
      <w:r w:rsidRPr="00751A10">
        <w:rPr>
          <w:lang w:val="en-US"/>
        </w:rPr>
        <w:t xml:space="preserve">Date of the Gift/Hospitality offered </w:t>
      </w:r>
    </w:p>
    <w:p w14:paraId="63310C5D" w14:textId="77777777" w:rsidR="0082266C" w:rsidRPr="00751A10" w:rsidRDefault="0082266C" w:rsidP="0082266C">
      <w:pPr>
        <w:rPr>
          <w:lang w:val="en-US"/>
        </w:rPr>
      </w:pPr>
    </w:p>
    <w:p w14:paraId="6BB42758" w14:textId="77777777" w:rsidR="0082266C" w:rsidRPr="00751A10" w:rsidRDefault="0082266C" w:rsidP="0082266C">
      <w:pPr>
        <w:rPr>
          <w:lang w:val="en-US"/>
        </w:rPr>
      </w:pPr>
    </w:p>
    <w:p w14:paraId="795659D2" w14:textId="77777777" w:rsidR="0082266C" w:rsidRPr="00751A10" w:rsidRDefault="0082266C" w:rsidP="0082266C">
      <w:pPr>
        <w:rPr>
          <w:lang w:val="en-US"/>
        </w:rPr>
      </w:pPr>
    </w:p>
    <w:p w14:paraId="00C0BB10" w14:textId="77777777" w:rsidR="0082266C" w:rsidRPr="00751A10" w:rsidRDefault="0082266C" w:rsidP="0082266C">
      <w:pPr>
        <w:rPr>
          <w:lang w:val="en-US"/>
        </w:rPr>
      </w:pPr>
    </w:p>
    <w:p w14:paraId="7CD50C55" w14:textId="77777777" w:rsidR="0082266C" w:rsidRPr="00751A10" w:rsidRDefault="004C1B41" w:rsidP="0082266C">
      <w:pPr>
        <w:rPr>
          <w:lang w:val="en-US"/>
        </w:rPr>
      </w:pPr>
      <w:r w:rsidRPr="00751A10">
        <w:rPr>
          <w:lang w:val="en-US"/>
        </w:rPr>
        <w:t>Reasons for making the offer</w:t>
      </w:r>
    </w:p>
    <w:p w14:paraId="14470993" w14:textId="77777777" w:rsidR="0082266C" w:rsidRPr="00751A10" w:rsidRDefault="0082266C" w:rsidP="0082266C">
      <w:pPr>
        <w:rPr>
          <w:lang w:val="en-US"/>
        </w:rPr>
      </w:pPr>
    </w:p>
    <w:p w14:paraId="0447129D" w14:textId="77777777" w:rsidR="0082266C" w:rsidRPr="00751A10" w:rsidRDefault="004C1B41" w:rsidP="0082266C">
      <w:pPr>
        <w:rPr>
          <w:lang w:val="en-US"/>
        </w:rPr>
      </w:pPr>
      <w:r w:rsidRPr="00751A10">
        <w:rPr>
          <w:lang w:val="en-US"/>
        </w:rPr>
        <w:t>Signed:</w:t>
      </w:r>
    </w:p>
    <w:p w14:paraId="35A1CC14" w14:textId="77777777" w:rsidR="0082266C" w:rsidRPr="00751A10" w:rsidRDefault="004C1B41" w:rsidP="0082266C">
      <w:pPr>
        <w:rPr>
          <w:lang w:val="en-US"/>
        </w:rPr>
      </w:pPr>
      <w:r w:rsidRPr="00751A10">
        <w:rPr>
          <w:lang w:val="en-US"/>
        </w:rPr>
        <w:t>Date:</w:t>
      </w:r>
    </w:p>
    <w:p w14:paraId="1B1EFA34" w14:textId="77777777" w:rsidR="0082266C" w:rsidRPr="00751A10" w:rsidRDefault="0082266C" w:rsidP="0082266C">
      <w:pPr>
        <w:rPr>
          <w:lang w:val="en-US"/>
        </w:rPr>
      </w:pPr>
    </w:p>
    <w:p w14:paraId="0E7155B1" w14:textId="77777777" w:rsidR="0082266C" w:rsidRPr="00751A10" w:rsidRDefault="0082266C" w:rsidP="0082266C">
      <w:pPr>
        <w:rPr>
          <w:lang w:val="en-US"/>
        </w:rPr>
      </w:pPr>
    </w:p>
    <w:p w14:paraId="2CF10EA4" w14:textId="77777777" w:rsidR="0082266C" w:rsidRPr="00751A10" w:rsidRDefault="0082266C" w:rsidP="0082266C">
      <w:pPr>
        <w:rPr>
          <w:lang w:val="en-US"/>
        </w:rPr>
      </w:pPr>
    </w:p>
    <w:p w14:paraId="36CB6AEB" w14:textId="77777777" w:rsidR="0082266C" w:rsidRPr="00751A10" w:rsidRDefault="004C1B41" w:rsidP="0082266C">
      <w:pPr>
        <w:rPr>
          <w:lang w:val="en-US"/>
        </w:rPr>
      </w:pPr>
      <w:r w:rsidRPr="00751A10">
        <w:rPr>
          <w:lang w:val="en-US"/>
        </w:rPr>
        <w:t>Reasons for approval/Comments</w:t>
      </w:r>
    </w:p>
    <w:p w14:paraId="34D17BD5" w14:textId="77777777" w:rsidR="0082266C" w:rsidRPr="00751A10" w:rsidRDefault="0082266C" w:rsidP="0082266C">
      <w:pPr>
        <w:rPr>
          <w:lang w:val="en-US"/>
        </w:rPr>
      </w:pPr>
    </w:p>
    <w:p w14:paraId="638878A3" w14:textId="77777777" w:rsidR="0082266C" w:rsidRPr="00751A10" w:rsidRDefault="0082266C" w:rsidP="0082266C">
      <w:pPr>
        <w:rPr>
          <w:lang w:val="en-US"/>
        </w:rPr>
      </w:pPr>
    </w:p>
    <w:p w14:paraId="0588F264" w14:textId="77777777" w:rsidR="0082266C" w:rsidRPr="00751A10" w:rsidRDefault="004C1B41" w:rsidP="0082266C">
      <w:pPr>
        <w:rPr>
          <w:lang w:val="en-US"/>
        </w:rPr>
      </w:pPr>
      <w:r w:rsidRPr="00751A10">
        <w:rPr>
          <w:lang w:val="en-US"/>
        </w:rPr>
        <w:t>Approved and counter-signed by (position and signature):</w:t>
      </w:r>
    </w:p>
    <w:p w14:paraId="71C78C64" w14:textId="77777777" w:rsidR="0082266C" w:rsidRPr="00751A10" w:rsidRDefault="004C1B41" w:rsidP="0082266C">
      <w:pPr>
        <w:rPr>
          <w:lang w:val="en-US"/>
        </w:rPr>
      </w:pPr>
      <w:r w:rsidRPr="00751A10">
        <w:rPr>
          <w:lang w:val="en-US"/>
        </w:rPr>
        <w:t>Date</w:t>
      </w:r>
    </w:p>
    <w:p w14:paraId="0F61BCA9" w14:textId="77777777" w:rsidR="0082266C" w:rsidRPr="00751A10" w:rsidRDefault="0082266C" w:rsidP="0082266C">
      <w:pPr>
        <w:rPr>
          <w:lang w:val="en-US"/>
        </w:rPr>
      </w:pPr>
    </w:p>
    <w:p w14:paraId="338F5B43" w14:textId="77777777" w:rsidR="0082266C" w:rsidRPr="00751A10" w:rsidRDefault="0082266C" w:rsidP="0082266C">
      <w:pPr>
        <w:rPr>
          <w:lang w:val="en-US"/>
        </w:rPr>
      </w:pPr>
    </w:p>
    <w:p w14:paraId="1DACF834" w14:textId="77777777" w:rsidR="0082266C" w:rsidRPr="00751A10" w:rsidRDefault="0082266C" w:rsidP="0082266C">
      <w:pPr>
        <w:rPr>
          <w:lang w:val="en-US"/>
        </w:rPr>
      </w:pPr>
    </w:p>
    <w:p w14:paraId="0FBA94B9" w14:textId="77777777" w:rsidR="0082266C" w:rsidRPr="00751A10" w:rsidRDefault="0082266C" w:rsidP="0082266C">
      <w:pPr>
        <w:rPr>
          <w:lang w:val="en-US"/>
        </w:rPr>
      </w:pPr>
    </w:p>
    <w:p w14:paraId="03E828AB" w14:textId="77777777" w:rsidR="0082266C" w:rsidRPr="00E52377" w:rsidRDefault="004C1B41" w:rsidP="0082266C">
      <w:pPr>
        <w:jc w:val="right"/>
        <w:rPr>
          <w:lang w:val="en-US"/>
        </w:rPr>
      </w:pPr>
      <w:r w:rsidRPr="00751A10">
        <w:rPr>
          <w:lang w:val="en-US"/>
        </w:rPr>
        <w:br w:type="page"/>
      </w:r>
      <w:r w:rsidRPr="00E52377">
        <w:rPr>
          <w:lang w:val="en-US"/>
        </w:rPr>
        <w:lastRenderedPageBreak/>
        <w:t>APPENDIX C</w:t>
      </w:r>
    </w:p>
    <w:p w14:paraId="7C6CE915" w14:textId="77777777" w:rsidR="0082266C" w:rsidRPr="00E52377" w:rsidRDefault="0082266C" w:rsidP="0082266C">
      <w:pPr>
        <w:rPr>
          <w:lang w:val="en-US"/>
        </w:rPr>
      </w:pPr>
    </w:p>
    <w:p w14:paraId="7936B6F9" w14:textId="77777777" w:rsidR="0082266C" w:rsidRPr="00E52377" w:rsidRDefault="004C1B41" w:rsidP="0082266C">
      <w:pPr>
        <w:jc w:val="center"/>
        <w:rPr>
          <w:lang w:val="en-US"/>
        </w:rPr>
      </w:pPr>
      <w:r w:rsidRPr="00E52377">
        <w:rPr>
          <w:lang w:val="en-US"/>
        </w:rPr>
        <w:t>ELECTORAL COMMISSION</w:t>
      </w:r>
    </w:p>
    <w:p w14:paraId="43166152" w14:textId="77777777" w:rsidR="0082266C" w:rsidRPr="00E52377" w:rsidRDefault="0082266C" w:rsidP="0082266C">
      <w:pPr>
        <w:jc w:val="center"/>
        <w:rPr>
          <w:lang w:val="en-US"/>
        </w:rPr>
      </w:pPr>
    </w:p>
    <w:p w14:paraId="4CA07229" w14:textId="77777777" w:rsidR="0082266C" w:rsidRPr="00E52377" w:rsidRDefault="004C1B41" w:rsidP="0082266C">
      <w:pPr>
        <w:jc w:val="center"/>
        <w:rPr>
          <w:lang w:val="en-US"/>
        </w:rPr>
      </w:pPr>
      <w:r w:rsidRPr="00E52377">
        <w:rPr>
          <w:lang w:val="en-US"/>
        </w:rPr>
        <w:t>Declaration of Meeting</w:t>
      </w:r>
    </w:p>
    <w:p w14:paraId="424873E6" w14:textId="77777777" w:rsidR="0082266C" w:rsidRPr="00E52377" w:rsidRDefault="0082266C" w:rsidP="0082266C">
      <w:pPr>
        <w:rPr>
          <w:lang w:val="en-US"/>
        </w:rPr>
      </w:pPr>
    </w:p>
    <w:p w14:paraId="709312B2" w14:textId="77777777" w:rsidR="0082266C" w:rsidRPr="00E52377" w:rsidRDefault="0082266C" w:rsidP="0082266C">
      <w:pPr>
        <w:rPr>
          <w:lang w:val="en-US"/>
        </w:rPr>
      </w:pPr>
    </w:p>
    <w:p w14:paraId="55413631" w14:textId="77777777" w:rsidR="0082266C" w:rsidRPr="00E52377" w:rsidRDefault="004C1B41" w:rsidP="0082266C">
      <w:pPr>
        <w:rPr>
          <w:lang w:val="en-US"/>
        </w:rPr>
      </w:pPr>
      <w:r w:rsidRPr="00E52377">
        <w:rPr>
          <w:lang w:val="en-US"/>
        </w:rPr>
        <w:t>Name</w:t>
      </w:r>
    </w:p>
    <w:p w14:paraId="41C8D57C" w14:textId="77777777" w:rsidR="0082266C" w:rsidRPr="00E52377" w:rsidRDefault="0082266C" w:rsidP="0082266C">
      <w:pPr>
        <w:rPr>
          <w:lang w:val="en-US"/>
        </w:rPr>
      </w:pPr>
    </w:p>
    <w:p w14:paraId="50B2CE29" w14:textId="77777777" w:rsidR="0082266C" w:rsidRPr="00E52377" w:rsidRDefault="0082266C" w:rsidP="0082266C">
      <w:pPr>
        <w:rPr>
          <w:lang w:val="en-US"/>
        </w:rPr>
      </w:pPr>
    </w:p>
    <w:p w14:paraId="769BEC1C" w14:textId="77777777" w:rsidR="0082266C" w:rsidRPr="00E52377" w:rsidRDefault="0082266C" w:rsidP="0082266C">
      <w:pPr>
        <w:rPr>
          <w:lang w:val="en-US"/>
        </w:rPr>
      </w:pPr>
    </w:p>
    <w:p w14:paraId="56BDD99E" w14:textId="77777777" w:rsidR="0082266C" w:rsidRPr="00E52377" w:rsidRDefault="004C1B41" w:rsidP="0082266C">
      <w:pPr>
        <w:rPr>
          <w:lang w:val="en-US"/>
        </w:rPr>
      </w:pPr>
      <w:r w:rsidRPr="00E52377">
        <w:rPr>
          <w:lang w:val="en-US"/>
        </w:rPr>
        <w:t>Details of meeting (with whom, reason, what discussed)</w:t>
      </w:r>
    </w:p>
    <w:p w14:paraId="4C526E5F" w14:textId="77777777" w:rsidR="0082266C" w:rsidRPr="00E52377" w:rsidRDefault="0082266C" w:rsidP="0082266C">
      <w:pPr>
        <w:rPr>
          <w:lang w:val="en-US"/>
        </w:rPr>
      </w:pPr>
    </w:p>
    <w:p w14:paraId="1161028A" w14:textId="77777777" w:rsidR="0082266C" w:rsidRPr="00E52377" w:rsidRDefault="0082266C" w:rsidP="0082266C">
      <w:pPr>
        <w:rPr>
          <w:lang w:val="en-US"/>
        </w:rPr>
      </w:pPr>
    </w:p>
    <w:p w14:paraId="51AB1B4F" w14:textId="77777777" w:rsidR="0082266C" w:rsidRPr="00E52377" w:rsidRDefault="0082266C" w:rsidP="0082266C">
      <w:pPr>
        <w:rPr>
          <w:lang w:val="en-US"/>
        </w:rPr>
      </w:pPr>
    </w:p>
    <w:p w14:paraId="2C4381DD" w14:textId="77777777" w:rsidR="0082266C" w:rsidRPr="00E52377" w:rsidRDefault="0082266C" w:rsidP="0082266C">
      <w:pPr>
        <w:rPr>
          <w:lang w:val="en-US"/>
        </w:rPr>
      </w:pPr>
    </w:p>
    <w:p w14:paraId="34D9BECC" w14:textId="77777777" w:rsidR="0082266C" w:rsidRPr="00E52377" w:rsidRDefault="0082266C" w:rsidP="0082266C">
      <w:pPr>
        <w:rPr>
          <w:lang w:val="en-US"/>
        </w:rPr>
      </w:pPr>
    </w:p>
    <w:p w14:paraId="207964D7" w14:textId="77777777" w:rsidR="0082266C" w:rsidRPr="00E52377" w:rsidRDefault="0082266C" w:rsidP="0082266C">
      <w:pPr>
        <w:rPr>
          <w:lang w:val="en-US"/>
        </w:rPr>
      </w:pPr>
    </w:p>
    <w:p w14:paraId="6C1E3F94" w14:textId="77777777" w:rsidR="0082266C" w:rsidRPr="00E52377" w:rsidRDefault="0082266C" w:rsidP="0082266C">
      <w:pPr>
        <w:rPr>
          <w:lang w:val="en-US"/>
        </w:rPr>
      </w:pPr>
    </w:p>
    <w:p w14:paraId="5F7A08CD" w14:textId="77777777" w:rsidR="0082266C" w:rsidRPr="00E52377" w:rsidRDefault="0082266C" w:rsidP="0082266C">
      <w:pPr>
        <w:rPr>
          <w:lang w:val="en-US"/>
        </w:rPr>
      </w:pPr>
    </w:p>
    <w:p w14:paraId="67B079DC" w14:textId="77777777" w:rsidR="0082266C" w:rsidRPr="00E52377" w:rsidRDefault="0082266C" w:rsidP="0082266C">
      <w:pPr>
        <w:rPr>
          <w:lang w:val="en-US"/>
        </w:rPr>
      </w:pPr>
    </w:p>
    <w:p w14:paraId="783FE182" w14:textId="77777777" w:rsidR="0082266C" w:rsidRPr="00E52377" w:rsidRDefault="0082266C" w:rsidP="0082266C">
      <w:pPr>
        <w:rPr>
          <w:lang w:val="en-US"/>
        </w:rPr>
      </w:pPr>
    </w:p>
    <w:p w14:paraId="45BB2A58" w14:textId="77777777" w:rsidR="0082266C" w:rsidRPr="00E52377" w:rsidRDefault="0082266C" w:rsidP="0082266C">
      <w:pPr>
        <w:rPr>
          <w:lang w:val="en-US"/>
        </w:rPr>
      </w:pPr>
    </w:p>
    <w:p w14:paraId="38543E06" w14:textId="77777777" w:rsidR="0082266C" w:rsidRPr="00E52377" w:rsidRDefault="0082266C" w:rsidP="0082266C">
      <w:pPr>
        <w:rPr>
          <w:lang w:val="en-US"/>
        </w:rPr>
      </w:pPr>
    </w:p>
    <w:p w14:paraId="12DC2DAC" w14:textId="77777777" w:rsidR="0082266C" w:rsidRPr="00E52377" w:rsidRDefault="0082266C" w:rsidP="0082266C">
      <w:pPr>
        <w:rPr>
          <w:lang w:val="en-US"/>
        </w:rPr>
      </w:pPr>
    </w:p>
    <w:p w14:paraId="23D0C985" w14:textId="77777777" w:rsidR="0082266C" w:rsidRPr="00E52377" w:rsidRDefault="0082266C" w:rsidP="0082266C">
      <w:pPr>
        <w:rPr>
          <w:lang w:val="en-US"/>
        </w:rPr>
      </w:pPr>
    </w:p>
    <w:p w14:paraId="1BCFC956" w14:textId="77777777" w:rsidR="0082266C" w:rsidRPr="00E52377" w:rsidRDefault="0082266C" w:rsidP="0082266C">
      <w:pPr>
        <w:rPr>
          <w:lang w:val="en-US"/>
        </w:rPr>
      </w:pPr>
    </w:p>
    <w:p w14:paraId="0D6BAFCD" w14:textId="77777777" w:rsidR="0082266C" w:rsidRPr="00E52377" w:rsidRDefault="004C1B41" w:rsidP="0082266C">
      <w:pPr>
        <w:rPr>
          <w:lang w:val="en-US"/>
        </w:rPr>
      </w:pPr>
      <w:r w:rsidRPr="00E52377">
        <w:rPr>
          <w:lang w:val="en-US"/>
        </w:rPr>
        <w:t>Signed:</w:t>
      </w:r>
    </w:p>
    <w:p w14:paraId="774410DA" w14:textId="77777777" w:rsidR="0082266C" w:rsidRPr="00E52377" w:rsidRDefault="004C1B41" w:rsidP="0082266C">
      <w:pPr>
        <w:rPr>
          <w:lang w:val="en-US"/>
        </w:rPr>
      </w:pPr>
      <w:r w:rsidRPr="00E52377">
        <w:rPr>
          <w:lang w:val="en-US"/>
        </w:rPr>
        <w:t>Date:</w:t>
      </w:r>
    </w:p>
    <w:p w14:paraId="0947830B" w14:textId="77777777" w:rsidR="0082266C" w:rsidRPr="00E52377" w:rsidRDefault="0082266C" w:rsidP="0082266C">
      <w:pPr>
        <w:rPr>
          <w:lang w:val="en-US"/>
        </w:rPr>
      </w:pPr>
    </w:p>
    <w:p w14:paraId="177AFC9D" w14:textId="77777777" w:rsidR="0082266C" w:rsidRPr="00E52377" w:rsidRDefault="0082266C" w:rsidP="0082266C">
      <w:pPr>
        <w:rPr>
          <w:lang w:val="en-US"/>
        </w:rPr>
      </w:pPr>
    </w:p>
    <w:p w14:paraId="6439CEAD" w14:textId="77777777" w:rsidR="0082266C" w:rsidRPr="00E52377" w:rsidRDefault="0082266C" w:rsidP="0082266C">
      <w:pPr>
        <w:rPr>
          <w:lang w:val="en-US"/>
        </w:rPr>
      </w:pPr>
    </w:p>
    <w:p w14:paraId="18BAB32B" w14:textId="77777777" w:rsidR="0082266C" w:rsidRPr="00E52377" w:rsidRDefault="0082266C" w:rsidP="0082266C">
      <w:pPr>
        <w:rPr>
          <w:lang w:val="en-US"/>
        </w:rPr>
      </w:pPr>
    </w:p>
    <w:p w14:paraId="4D7836D0" w14:textId="77777777" w:rsidR="0082266C" w:rsidRPr="00E52377" w:rsidRDefault="0082266C" w:rsidP="0082266C">
      <w:pPr>
        <w:rPr>
          <w:lang w:val="en-US"/>
        </w:rPr>
      </w:pPr>
    </w:p>
    <w:p w14:paraId="17DB9A43" w14:textId="77777777" w:rsidR="0082266C" w:rsidRPr="00E52377" w:rsidRDefault="004C1B41" w:rsidP="0082266C">
      <w:pPr>
        <w:rPr>
          <w:lang w:val="en-US"/>
        </w:rPr>
      </w:pPr>
      <w:r w:rsidRPr="00E52377">
        <w:rPr>
          <w:lang w:val="en-US"/>
        </w:rPr>
        <w:t xml:space="preserve">Approved and </w:t>
      </w:r>
      <w:r w:rsidRPr="00E52377">
        <w:rPr>
          <w:lang w:val="en-US"/>
        </w:rPr>
        <w:t>counter-signed by Chair:</w:t>
      </w:r>
    </w:p>
    <w:p w14:paraId="5EB9C7DE" w14:textId="77777777" w:rsidR="0082266C" w:rsidRPr="00E52377" w:rsidRDefault="004C1B41" w:rsidP="0082266C">
      <w:pPr>
        <w:rPr>
          <w:lang w:val="en-US"/>
        </w:rPr>
      </w:pPr>
      <w:r w:rsidRPr="00E52377">
        <w:rPr>
          <w:lang w:val="en-US"/>
        </w:rPr>
        <w:t>Date</w:t>
      </w:r>
    </w:p>
    <w:p w14:paraId="18356D16" w14:textId="77777777" w:rsidR="0082266C" w:rsidRPr="00E52377" w:rsidRDefault="0082266C" w:rsidP="0082266C">
      <w:pPr>
        <w:rPr>
          <w:lang w:val="en-US"/>
        </w:rPr>
      </w:pPr>
    </w:p>
    <w:p w14:paraId="54A6ABE0" w14:textId="77777777" w:rsidR="0082266C" w:rsidRPr="00E52377" w:rsidRDefault="0082266C" w:rsidP="0082266C">
      <w:pPr>
        <w:rPr>
          <w:lang w:val="en-US"/>
        </w:rPr>
      </w:pPr>
    </w:p>
    <w:p w14:paraId="191C83C6" w14:textId="77777777" w:rsidR="0082266C" w:rsidRPr="00751A10" w:rsidRDefault="0082266C" w:rsidP="0082266C">
      <w:pPr>
        <w:rPr>
          <w:lang w:val="en-US"/>
        </w:rPr>
      </w:pPr>
    </w:p>
    <w:p w14:paraId="75F7FCC5" w14:textId="77777777" w:rsidR="0082266C" w:rsidRPr="00751A10" w:rsidRDefault="0082266C" w:rsidP="0082266C">
      <w:pPr>
        <w:rPr>
          <w:lang w:val="en-US"/>
        </w:rPr>
      </w:pPr>
    </w:p>
    <w:p w14:paraId="45A91A76" w14:textId="77777777" w:rsidR="0082266C" w:rsidRPr="00751A10" w:rsidRDefault="0082266C" w:rsidP="0082266C">
      <w:pPr>
        <w:rPr>
          <w:lang w:val="en-US"/>
        </w:rPr>
        <w:sectPr w:rsidR="0082266C" w:rsidRPr="00751A10" w:rsidSect="007E482F">
          <w:footerReference w:type="even" r:id="rId13"/>
          <w:footerReference w:type="default" r:id="rId14"/>
          <w:footerReference w:type="first" r:id="rId15"/>
          <w:type w:val="continuous"/>
          <w:pgSz w:w="11906" w:h="16838" w:code="9"/>
          <w:pgMar w:top="1418" w:right="1134" w:bottom="1797" w:left="1418" w:header="454" w:footer="567" w:gutter="0"/>
          <w:cols w:space="708"/>
          <w:titlePg/>
          <w:docGrid w:linePitch="360"/>
        </w:sectPr>
      </w:pPr>
    </w:p>
    <w:p w14:paraId="0368F551" w14:textId="77777777" w:rsidR="0082266C" w:rsidRPr="00751A10" w:rsidRDefault="0082266C" w:rsidP="0082266C">
      <w:pPr>
        <w:rPr>
          <w:lang w:val="en-US"/>
        </w:rPr>
      </w:pPr>
    </w:p>
    <w:p w14:paraId="6C97CCBC" w14:textId="77777777" w:rsidR="0082266C" w:rsidRPr="00751A10" w:rsidRDefault="0082266C" w:rsidP="0082266C">
      <w:pPr>
        <w:rPr>
          <w:lang w:val="en-US"/>
        </w:rPr>
      </w:pPr>
    </w:p>
    <w:p w14:paraId="16963DDD" w14:textId="77777777" w:rsidR="0082266C" w:rsidRPr="00751A10" w:rsidRDefault="004C1B41" w:rsidP="0082266C">
      <w:pPr>
        <w:tabs>
          <w:tab w:val="left" w:pos="335"/>
          <w:tab w:val="right" w:pos="13958"/>
        </w:tabs>
        <w:rPr>
          <w:lang w:val="en-US"/>
        </w:rPr>
      </w:pPr>
      <w:r>
        <w:rPr>
          <w:lang w:val="en-US"/>
        </w:rPr>
        <w:tab/>
      </w:r>
      <w:r>
        <w:rPr>
          <w:lang w:val="en-US"/>
        </w:rPr>
        <w:tab/>
      </w:r>
      <w:r w:rsidRPr="00751A10">
        <w:rPr>
          <w:lang w:val="en-US"/>
        </w:rPr>
        <w:t>Appendix D</w:t>
      </w:r>
    </w:p>
    <w:p w14:paraId="1CCFFA9D" w14:textId="77777777" w:rsidR="0082266C" w:rsidRPr="00751A10" w:rsidRDefault="0082266C" w:rsidP="0082266C">
      <w:pPr>
        <w:rPr>
          <w:lang w:val="en-US"/>
        </w:rPr>
      </w:pPr>
    </w:p>
    <w:p w14:paraId="71CE1CC5" w14:textId="77777777" w:rsidR="0082266C" w:rsidRPr="00751A10" w:rsidRDefault="004C1B41" w:rsidP="0082266C">
      <w:pPr>
        <w:rPr>
          <w:lang w:val="en-US"/>
        </w:rPr>
      </w:pPr>
      <w:r w:rsidRPr="00751A10">
        <w:rPr>
          <w:lang w:val="en-US"/>
        </w:rPr>
        <w:t>REGISTER of GIFTS and HOSPITALITY (Secretariat use only)</w:t>
      </w:r>
    </w:p>
    <w:p w14:paraId="0B329334" w14:textId="77777777" w:rsidR="0082266C" w:rsidRPr="00751A10" w:rsidRDefault="0082266C" w:rsidP="0082266C">
      <w:pPr>
        <w:rPr>
          <w:lang w:val="en-US"/>
        </w:rPr>
      </w:pPr>
    </w:p>
    <w:p w14:paraId="2E45D914" w14:textId="77777777" w:rsidR="0082266C" w:rsidRPr="00751A10" w:rsidRDefault="0082266C" w:rsidP="0082266C">
      <w:pPr>
        <w:rPr>
          <w:lang w:val="en-US"/>
        </w:rPr>
      </w:pPr>
    </w:p>
    <w:tbl>
      <w:tblPr>
        <w:tblW w:w="0" w:type="auto"/>
        <w:tblLook w:val="01E0" w:firstRow="1" w:lastRow="1" w:firstColumn="1" w:lastColumn="1" w:noHBand="0" w:noVBand="0"/>
      </w:tblPr>
      <w:tblGrid>
        <w:gridCol w:w="1506"/>
        <w:gridCol w:w="1581"/>
        <w:gridCol w:w="1758"/>
        <w:gridCol w:w="3540"/>
        <w:gridCol w:w="1164"/>
        <w:gridCol w:w="1532"/>
        <w:gridCol w:w="1516"/>
        <w:gridCol w:w="1361"/>
      </w:tblGrid>
      <w:tr w:rsidR="00A764A1" w14:paraId="783DE395" w14:textId="77777777" w:rsidTr="007E482F">
        <w:tc>
          <w:tcPr>
            <w:tcW w:w="1687" w:type="dxa"/>
            <w:shd w:val="clear" w:color="auto" w:fill="auto"/>
          </w:tcPr>
          <w:p w14:paraId="48A5AE08" w14:textId="77777777" w:rsidR="0082266C" w:rsidRPr="00751A10" w:rsidRDefault="004C1B41" w:rsidP="007E482F">
            <w:pPr>
              <w:rPr>
                <w:bCs/>
                <w:lang w:val="en-US"/>
              </w:rPr>
            </w:pPr>
            <w:r w:rsidRPr="00751A10">
              <w:rPr>
                <w:bCs/>
                <w:lang w:val="en-US"/>
              </w:rPr>
              <w:t>Received by (name and position)</w:t>
            </w:r>
          </w:p>
        </w:tc>
        <w:tc>
          <w:tcPr>
            <w:tcW w:w="1742" w:type="dxa"/>
            <w:shd w:val="clear" w:color="auto" w:fill="auto"/>
          </w:tcPr>
          <w:p w14:paraId="1712339D" w14:textId="77777777" w:rsidR="0082266C" w:rsidRPr="00751A10" w:rsidRDefault="004C1B41" w:rsidP="007E482F">
            <w:pPr>
              <w:rPr>
                <w:bCs/>
                <w:lang w:val="en-US"/>
              </w:rPr>
            </w:pPr>
            <w:r w:rsidRPr="00751A10">
              <w:rPr>
                <w:bCs/>
                <w:lang w:val="en-US"/>
              </w:rPr>
              <w:t>Details of Gift or Hospitality offered or received (</w:t>
            </w:r>
            <w:proofErr w:type="spellStart"/>
            <w:r w:rsidRPr="00751A10">
              <w:rPr>
                <w:bCs/>
                <w:lang w:val="en-US"/>
              </w:rPr>
              <w:t>inc</w:t>
            </w:r>
            <w:proofErr w:type="spellEnd"/>
            <w:r w:rsidRPr="00751A10">
              <w:rPr>
                <w:bCs/>
                <w:lang w:val="en-US"/>
              </w:rPr>
              <w:t xml:space="preserve"> </w:t>
            </w:r>
            <w:proofErr w:type="spellStart"/>
            <w:r w:rsidRPr="00751A10">
              <w:rPr>
                <w:bCs/>
                <w:lang w:val="en-US"/>
              </w:rPr>
              <w:t>est</w:t>
            </w:r>
            <w:proofErr w:type="spellEnd"/>
            <w:r w:rsidRPr="00751A10">
              <w:rPr>
                <w:bCs/>
                <w:lang w:val="en-US"/>
              </w:rPr>
              <w:t xml:space="preserve"> value)</w:t>
            </w:r>
          </w:p>
        </w:tc>
        <w:tc>
          <w:tcPr>
            <w:tcW w:w="1871" w:type="dxa"/>
            <w:shd w:val="clear" w:color="auto" w:fill="auto"/>
          </w:tcPr>
          <w:p w14:paraId="3052C52F" w14:textId="77777777" w:rsidR="0082266C" w:rsidRPr="00751A10" w:rsidRDefault="004C1B41" w:rsidP="007E482F">
            <w:pPr>
              <w:rPr>
                <w:bCs/>
                <w:lang w:val="en-US"/>
              </w:rPr>
            </w:pPr>
            <w:r w:rsidRPr="00751A10">
              <w:rPr>
                <w:bCs/>
                <w:lang w:val="en-US"/>
              </w:rPr>
              <w:t xml:space="preserve">Individual/ </w:t>
            </w:r>
            <w:proofErr w:type="spellStart"/>
            <w:r w:rsidRPr="00751A10">
              <w:rPr>
                <w:bCs/>
                <w:lang w:val="en-US"/>
              </w:rPr>
              <w:t>Organisation</w:t>
            </w:r>
            <w:proofErr w:type="spellEnd"/>
            <w:r w:rsidRPr="00751A10">
              <w:rPr>
                <w:bCs/>
                <w:lang w:val="en-US"/>
              </w:rPr>
              <w:t xml:space="preserve"> making the offer</w:t>
            </w:r>
          </w:p>
        </w:tc>
        <w:tc>
          <w:tcPr>
            <w:tcW w:w="3734" w:type="dxa"/>
            <w:shd w:val="clear" w:color="auto" w:fill="auto"/>
          </w:tcPr>
          <w:p w14:paraId="726369EC" w14:textId="77777777" w:rsidR="0082266C" w:rsidRPr="00751A10" w:rsidRDefault="004C1B41" w:rsidP="007E482F">
            <w:pPr>
              <w:rPr>
                <w:bCs/>
                <w:lang w:val="en-US"/>
              </w:rPr>
            </w:pPr>
            <w:r w:rsidRPr="00751A10">
              <w:rPr>
                <w:bCs/>
                <w:lang w:val="en-US"/>
              </w:rPr>
              <w:t>Event/circumstances/reason for offer</w:t>
            </w:r>
          </w:p>
        </w:tc>
        <w:tc>
          <w:tcPr>
            <w:tcW w:w="1189" w:type="dxa"/>
            <w:shd w:val="clear" w:color="auto" w:fill="auto"/>
          </w:tcPr>
          <w:p w14:paraId="6AE3785F" w14:textId="77777777" w:rsidR="0082266C" w:rsidRPr="00751A10" w:rsidRDefault="004C1B41" w:rsidP="007E482F">
            <w:pPr>
              <w:rPr>
                <w:bCs/>
                <w:lang w:val="en-US"/>
              </w:rPr>
            </w:pPr>
            <w:r w:rsidRPr="00751A10">
              <w:rPr>
                <w:bCs/>
                <w:lang w:val="en-US"/>
              </w:rPr>
              <w:t>Date received</w:t>
            </w:r>
          </w:p>
          <w:p w14:paraId="338DB518" w14:textId="77777777" w:rsidR="0082266C" w:rsidRPr="00751A10" w:rsidRDefault="004C1B41" w:rsidP="007E482F">
            <w:pPr>
              <w:rPr>
                <w:bCs/>
                <w:lang w:val="en-US"/>
              </w:rPr>
            </w:pPr>
            <w:r w:rsidRPr="00751A10">
              <w:rPr>
                <w:bCs/>
                <w:lang w:val="en-US"/>
              </w:rPr>
              <w:t>/offered</w:t>
            </w:r>
          </w:p>
        </w:tc>
        <w:tc>
          <w:tcPr>
            <w:tcW w:w="1688" w:type="dxa"/>
            <w:shd w:val="clear" w:color="auto" w:fill="auto"/>
          </w:tcPr>
          <w:p w14:paraId="5E6938CD" w14:textId="77777777" w:rsidR="0082266C" w:rsidRPr="00751A10" w:rsidRDefault="004C1B41" w:rsidP="007E482F">
            <w:pPr>
              <w:rPr>
                <w:bCs/>
                <w:lang w:val="en-US"/>
              </w:rPr>
            </w:pPr>
            <w:r w:rsidRPr="00751A10">
              <w:rPr>
                <w:bCs/>
                <w:lang w:val="en-US"/>
              </w:rPr>
              <w:t>Accepted/ Refused</w:t>
            </w:r>
          </w:p>
        </w:tc>
        <w:tc>
          <w:tcPr>
            <w:tcW w:w="1762" w:type="dxa"/>
            <w:shd w:val="clear" w:color="auto" w:fill="auto"/>
          </w:tcPr>
          <w:p w14:paraId="05B4FD92" w14:textId="77777777" w:rsidR="0082266C" w:rsidRPr="00751A10" w:rsidRDefault="004C1B41" w:rsidP="007E482F">
            <w:pPr>
              <w:rPr>
                <w:bCs/>
                <w:lang w:val="en-US"/>
              </w:rPr>
            </w:pPr>
            <w:r w:rsidRPr="00751A10">
              <w:rPr>
                <w:bCs/>
                <w:lang w:val="en-US"/>
              </w:rPr>
              <w:t>Noted (name and position)</w:t>
            </w:r>
          </w:p>
        </w:tc>
        <w:tc>
          <w:tcPr>
            <w:tcW w:w="1702" w:type="dxa"/>
            <w:shd w:val="clear" w:color="auto" w:fill="auto"/>
          </w:tcPr>
          <w:p w14:paraId="0B708F80" w14:textId="77777777" w:rsidR="0082266C" w:rsidRPr="00751A10" w:rsidRDefault="004C1B41" w:rsidP="007E482F">
            <w:pPr>
              <w:rPr>
                <w:bCs/>
                <w:lang w:val="en-US"/>
              </w:rPr>
            </w:pPr>
            <w:r w:rsidRPr="00751A10">
              <w:rPr>
                <w:bCs/>
                <w:lang w:val="en-US"/>
              </w:rPr>
              <w:t xml:space="preserve">Date </w:t>
            </w:r>
            <w:r w:rsidRPr="00751A10">
              <w:rPr>
                <w:bCs/>
                <w:lang w:val="en-US"/>
              </w:rPr>
              <w:t>noted</w:t>
            </w:r>
          </w:p>
        </w:tc>
      </w:tr>
      <w:tr w:rsidR="00A764A1" w14:paraId="3D92F087" w14:textId="77777777" w:rsidTr="007E482F">
        <w:tc>
          <w:tcPr>
            <w:tcW w:w="1687" w:type="dxa"/>
            <w:shd w:val="clear" w:color="auto" w:fill="auto"/>
          </w:tcPr>
          <w:p w14:paraId="7950D345" w14:textId="77777777" w:rsidR="0082266C" w:rsidRPr="00751A10" w:rsidRDefault="0082266C" w:rsidP="007E482F">
            <w:pPr>
              <w:rPr>
                <w:bCs/>
                <w:lang w:val="en-US"/>
              </w:rPr>
            </w:pPr>
          </w:p>
        </w:tc>
        <w:tc>
          <w:tcPr>
            <w:tcW w:w="1742" w:type="dxa"/>
            <w:shd w:val="clear" w:color="auto" w:fill="auto"/>
          </w:tcPr>
          <w:p w14:paraId="2CC5FFEB" w14:textId="77777777" w:rsidR="0082266C" w:rsidRPr="00751A10" w:rsidRDefault="0082266C" w:rsidP="007E482F">
            <w:pPr>
              <w:rPr>
                <w:bCs/>
                <w:lang w:val="en-US"/>
              </w:rPr>
            </w:pPr>
          </w:p>
        </w:tc>
        <w:tc>
          <w:tcPr>
            <w:tcW w:w="1871" w:type="dxa"/>
            <w:shd w:val="clear" w:color="auto" w:fill="auto"/>
          </w:tcPr>
          <w:p w14:paraId="42F7ABF8" w14:textId="77777777" w:rsidR="0082266C" w:rsidRPr="00751A10" w:rsidRDefault="0082266C" w:rsidP="007E482F">
            <w:pPr>
              <w:rPr>
                <w:bCs/>
                <w:lang w:val="en-US"/>
              </w:rPr>
            </w:pPr>
          </w:p>
        </w:tc>
        <w:tc>
          <w:tcPr>
            <w:tcW w:w="3734" w:type="dxa"/>
            <w:shd w:val="clear" w:color="auto" w:fill="auto"/>
          </w:tcPr>
          <w:p w14:paraId="328D1B84" w14:textId="77777777" w:rsidR="0082266C" w:rsidRPr="00751A10" w:rsidRDefault="0082266C" w:rsidP="007E482F">
            <w:pPr>
              <w:rPr>
                <w:bCs/>
                <w:lang w:val="en-US"/>
              </w:rPr>
            </w:pPr>
          </w:p>
        </w:tc>
        <w:tc>
          <w:tcPr>
            <w:tcW w:w="1189" w:type="dxa"/>
            <w:shd w:val="clear" w:color="auto" w:fill="auto"/>
          </w:tcPr>
          <w:p w14:paraId="6A65694C" w14:textId="77777777" w:rsidR="0082266C" w:rsidRPr="00751A10" w:rsidRDefault="0082266C" w:rsidP="007E482F">
            <w:pPr>
              <w:rPr>
                <w:bCs/>
                <w:lang w:val="en-US"/>
              </w:rPr>
            </w:pPr>
          </w:p>
        </w:tc>
        <w:tc>
          <w:tcPr>
            <w:tcW w:w="1688" w:type="dxa"/>
            <w:shd w:val="clear" w:color="auto" w:fill="auto"/>
          </w:tcPr>
          <w:p w14:paraId="4F857A5A" w14:textId="77777777" w:rsidR="0082266C" w:rsidRPr="00751A10" w:rsidRDefault="0082266C" w:rsidP="007E482F">
            <w:pPr>
              <w:rPr>
                <w:bCs/>
                <w:lang w:val="en-US"/>
              </w:rPr>
            </w:pPr>
          </w:p>
        </w:tc>
        <w:tc>
          <w:tcPr>
            <w:tcW w:w="1762" w:type="dxa"/>
            <w:shd w:val="clear" w:color="auto" w:fill="auto"/>
          </w:tcPr>
          <w:p w14:paraId="4EB39E32" w14:textId="77777777" w:rsidR="0082266C" w:rsidRPr="00751A10" w:rsidRDefault="0082266C" w:rsidP="007E482F">
            <w:pPr>
              <w:rPr>
                <w:bCs/>
                <w:lang w:val="en-US"/>
              </w:rPr>
            </w:pPr>
          </w:p>
        </w:tc>
        <w:tc>
          <w:tcPr>
            <w:tcW w:w="1702" w:type="dxa"/>
            <w:shd w:val="clear" w:color="auto" w:fill="auto"/>
          </w:tcPr>
          <w:p w14:paraId="5BC8B349" w14:textId="77777777" w:rsidR="0082266C" w:rsidRPr="00751A10" w:rsidRDefault="0082266C" w:rsidP="007E482F">
            <w:pPr>
              <w:rPr>
                <w:bCs/>
                <w:lang w:val="en-US"/>
              </w:rPr>
            </w:pPr>
          </w:p>
        </w:tc>
      </w:tr>
      <w:tr w:rsidR="00A764A1" w14:paraId="36DE4BBD" w14:textId="77777777" w:rsidTr="007E482F">
        <w:tc>
          <w:tcPr>
            <w:tcW w:w="1687" w:type="dxa"/>
            <w:shd w:val="clear" w:color="auto" w:fill="auto"/>
          </w:tcPr>
          <w:p w14:paraId="4922524B" w14:textId="77777777" w:rsidR="0082266C" w:rsidRPr="00751A10" w:rsidRDefault="0082266C" w:rsidP="007E482F">
            <w:pPr>
              <w:rPr>
                <w:bCs/>
                <w:lang w:val="en-US"/>
              </w:rPr>
            </w:pPr>
          </w:p>
        </w:tc>
        <w:tc>
          <w:tcPr>
            <w:tcW w:w="1742" w:type="dxa"/>
            <w:shd w:val="clear" w:color="auto" w:fill="auto"/>
          </w:tcPr>
          <w:p w14:paraId="44BBECA0" w14:textId="77777777" w:rsidR="0082266C" w:rsidRPr="00751A10" w:rsidRDefault="0082266C" w:rsidP="007E482F">
            <w:pPr>
              <w:rPr>
                <w:bCs/>
                <w:lang w:val="en-US"/>
              </w:rPr>
            </w:pPr>
          </w:p>
        </w:tc>
        <w:tc>
          <w:tcPr>
            <w:tcW w:w="1871" w:type="dxa"/>
            <w:shd w:val="clear" w:color="auto" w:fill="auto"/>
          </w:tcPr>
          <w:p w14:paraId="787186BF" w14:textId="77777777" w:rsidR="0082266C" w:rsidRPr="00751A10" w:rsidRDefault="0082266C" w:rsidP="007E482F">
            <w:pPr>
              <w:rPr>
                <w:bCs/>
                <w:lang w:val="en-US"/>
              </w:rPr>
            </w:pPr>
          </w:p>
        </w:tc>
        <w:tc>
          <w:tcPr>
            <w:tcW w:w="3734" w:type="dxa"/>
            <w:shd w:val="clear" w:color="auto" w:fill="auto"/>
          </w:tcPr>
          <w:p w14:paraId="364B384F" w14:textId="77777777" w:rsidR="0082266C" w:rsidRPr="00751A10" w:rsidRDefault="0082266C" w:rsidP="007E482F">
            <w:pPr>
              <w:rPr>
                <w:bCs/>
                <w:lang w:val="en-US"/>
              </w:rPr>
            </w:pPr>
          </w:p>
        </w:tc>
        <w:tc>
          <w:tcPr>
            <w:tcW w:w="1189" w:type="dxa"/>
            <w:shd w:val="clear" w:color="auto" w:fill="auto"/>
          </w:tcPr>
          <w:p w14:paraId="7EBC1054" w14:textId="77777777" w:rsidR="0082266C" w:rsidRPr="00751A10" w:rsidRDefault="0082266C" w:rsidP="007E482F">
            <w:pPr>
              <w:rPr>
                <w:bCs/>
                <w:lang w:val="en-US"/>
              </w:rPr>
            </w:pPr>
          </w:p>
        </w:tc>
        <w:tc>
          <w:tcPr>
            <w:tcW w:w="1688" w:type="dxa"/>
            <w:shd w:val="clear" w:color="auto" w:fill="auto"/>
          </w:tcPr>
          <w:p w14:paraId="0FCB5A5C" w14:textId="77777777" w:rsidR="0082266C" w:rsidRPr="00751A10" w:rsidRDefault="0082266C" w:rsidP="007E482F">
            <w:pPr>
              <w:rPr>
                <w:bCs/>
                <w:lang w:val="en-US"/>
              </w:rPr>
            </w:pPr>
          </w:p>
        </w:tc>
        <w:tc>
          <w:tcPr>
            <w:tcW w:w="1762" w:type="dxa"/>
            <w:shd w:val="clear" w:color="auto" w:fill="auto"/>
          </w:tcPr>
          <w:p w14:paraId="075627DC" w14:textId="77777777" w:rsidR="0082266C" w:rsidRPr="00751A10" w:rsidRDefault="0082266C" w:rsidP="007E482F">
            <w:pPr>
              <w:rPr>
                <w:bCs/>
                <w:lang w:val="en-US"/>
              </w:rPr>
            </w:pPr>
          </w:p>
        </w:tc>
        <w:tc>
          <w:tcPr>
            <w:tcW w:w="1702" w:type="dxa"/>
            <w:shd w:val="clear" w:color="auto" w:fill="auto"/>
          </w:tcPr>
          <w:p w14:paraId="0F43CB63" w14:textId="77777777" w:rsidR="0082266C" w:rsidRPr="00751A10" w:rsidRDefault="0082266C" w:rsidP="007E482F">
            <w:pPr>
              <w:rPr>
                <w:bCs/>
                <w:lang w:val="en-US"/>
              </w:rPr>
            </w:pPr>
          </w:p>
        </w:tc>
      </w:tr>
      <w:tr w:rsidR="00A764A1" w14:paraId="380CF0C5" w14:textId="77777777" w:rsidTr="007E482F">
        <w:tc>
          <w:tcPr>
            <w:tcW w:w="1687" w:type="dxa"/>
            <w:shd w:val="clear" w:color="auto" w:fill="auto"/>
          </w:tcPr>
          <w:p w14:paraId="090C6309" w14:textId="77777777" w:rsidR="0082266C" w:rsidRPr="00751A10" w:rsidRDefault="0082266C" w:rsidP="007E482F">
            <w:pPr>
              <w:rPr>
                <w:bCs/>
                <w:lang w:val="en-US"/>
              </w:rPr>
            </w:pPr>
          </w:p>
        </w:tc>
        <w:tc>
          <w:tcPr>
            <w:tcW w:w="1742" w:type="dxa"/>
            <w:shd w:val="clear" w:color="auto" w:fill="auto"/>
          </w:tcPr>
          <w:p w14:paraId="3B400DC9" w14:textId="77777777" w:rsidR="0082266C" w:rsidRPr="00751A10" w:rsidRDefault="0082266C" w:rsidP="007E482F">
            <w:pPr>
              <w:rPr>
                <w:bCs/>
                <w:lang w:val="en-US"/>
              </w:rPr>
            </w:pPr>
          </w:p>
        </w:tc>
        <w:tc>
          <w:tcPr>
            <w:tcW w:w="1871" w:type="dxa"/>
            <w:shd w:val="clear" w:color="auto" w:fill="auto"/>
          </w:tcPr>
          <w:p w14:paraId="235DB6BB" w14:textId="77777777" w:rsidR="0082266C" w:rsidRPr="00751A10" w:rsidRDefault="0082266C" w:rsidP="007E482F">
            <w:pPr>
              <w:rPr>
                <w:bCs/>
                <w:lang w:val="en-US"/>
              </w:rPr>
            </w:pPr>
          </w:p>
        </w:tc>
        <w:tc>
          <w:tcPr>
            <w:tcW w:w="3734" w:type="dxa"/>
            <w:shd w:val="clear" w:color="auto" w:fill="auto"/>
          </w:tcPr>
          <w:p w14:paraId="5D37EE30" w14:textId="77777777" w:rsidR="0082266C" w:rsidRPr="00751A10" w:rsidRDefault="0082266C" w:rsidP="007E482F">
            <w:pPr>
              <w:rPr>
                <w:bCs/>
                <w:lang w:val="en-US"/>
              </w:rPr>
            </w:pPr>
          </w:p>
        </w:tc>
        <w:tc>
          <w:tcPr>
            <w:tcW w:w="1189" w:type="dxa"/>
            <w:shd w:val="clear" w:color="auto" w:fill="auto"/>
          </w:tcPr>
          <w:p w14:paraId="45B98180" w14:textId="77777777" w:rsidR="0082266C" w:rsidRPr="00751A10" w:rsidRDefault="0082266C" w:rsidP="007E482F">
            <w:pPr>
              <w:rPr>
                <w:bCs/>
                <w:lang w:val="en-US"/>
              </w:rPr>
            </w:pPr>
          </w:p>
        </w:tc>
        <w:tc>
          <w:tcPr>
            <w:tcW w:w="1688" w:type="dxa"/>
            <w:shd w:val="clear" w:color="auto" w:fill="auto"/>
          </w:tcPr>
          <w:p w14:paraId="78A9F213" w14:textId="77777777" w:rsidR="0082266C" w:rsidRPr="00751A10" w:rsidRDefault="0082266C" w:rsidP="007E482F">
            <w:pPr>
              <w:rPr>
                <w:bCs/>
                <w:lang w:val="en-US"/>
              </w:rPr>
            </w:pPr>
          </w:p>
        </w:tc>
        <w:tc>
          <w:tcPr>
            <w:tcW w:w="1762" w:type="dxa"/>
            <w:shd w:val="clear" w:color="auto" w:fill="auto"/>
          </w:tcPr>
          <w:p w14:paraId="2AB8B64B" w14:textId="77777777" w:rsidR="0082266C" w:rsidRPr="00751A10" w:rsidRDefault="0082266C" w:rsidP="007E482F">
            <w:pPr>
              <w:rPr>
                <w:bCs/>
                <w:lang w:val="en-US"/>
              </w:rPr>
            </w:pPr>
          </w:p>
        </w:tc>
        <w:tc>
          <w:tcPr>
            <w:tcW w:w="1702" w:type="dxa"/>
            <w:shd w:val="clear" w:color="auto" w:fill="auto"/>
          </w:tcPr>
          <w:p w14:paraId="0B362A99" w14:textId="77777777" w:rsidR="0082266C" w:rsidRPr="00751A10" w:rsidRDefault="0082266C" w:rsidP="007E482F">
            <w:pPr>
              <w:rPr>
                <w:bCs/>
                <w:lang w:val="en-US"/>
              </w:rPr>
            </w:pPr>
          </w:p>
        </w:tc>
      </w:tr>
      <w:tr w:rsidR="00A764A1" w14:paraId="393E4600" w14:textId="77777777" w:rsidTr="007E482F">
        <w:tc>
          <w:tcPr>
            <w:tcW w:w="1687" w:type="dxa"/>
            <w:shd w:val="clear" w:color="auto" w:fill="auto"/>
          </w:tcPr>
          <w:p w14:paraId="637D9074" w14:textId="77777777" w:rsidR="0082266C" w:rsidRPr="00751A10" w:rsidRDefault="0082266C" w:rsidP="007E482F">
            <w:pPr>
              <w:rPr>
                <w:bCs/>
                <w:lang w:val="en-US"/>
              </w:rPr>
            </w:pPr>
          </w:p>
        </w:tc>
        <w:tc>
          <w:tcPr>
            <w:tcW w:w="1742" w:type="dxa"/>
            <w:shd w:val="clear" w:color="auto" w:fill="auto"/>
          </w:tcPr>
          <w:p w14:paraId="631B98A4" w14:textId="77777777" w:rsidR="0082266C" w:rsidRPr="00751A10" w:rsidRDefault="0082266C" w:rsidP="007E482F">
            <w:pPr>
              <w:rPr>
                <w:bCs/>
                <w:lang w:val="en-US"/>
              </w:rPr>
            </w:pPr>
          </w:p>
        </w:tc>
        <w:tc>
          <w:tcPr>
            <w:tcW w:w="1871" w:type="dxa"/>
            <w:shd w:val="clear" w:color="auto" w:fill="auto"/>
          </w:tcPr>
          <w:p w14:paraId="34BBB800" w14:textId="77777777" w:rsidR="0082266C" w:rsidRPr="00751A10" w:rsidRDefault="0082266C" w:rsidP="007E482F">
            <w:pPr>
              <w:rPr>
                <w:bCs/>
                <w:lang w:val="en-US"/>
              </w:rPr>
            </w:pPr>
          </w:p>
        </w:tc>
        <w:tc>
          <w:tcPr>
            <w:tcW w:w="3734" w:type="dxa"/>
            <w:shd w:val="clear" w:color="auto" w:fill="auto"/>
          </w:tcPr>
          <w:p w14:paraId="208EAB79" w14:textId="77777777" w:rsidR="0082266C" w:rsidRPr="00751A10" w:rsidRDefault="0082266C" w:rsidP="007E482F">
            <w:pPr>
              <w:rPr>
                <w:bCs/>
                <w:lang w:val="en-US"/>
              </w:rPr>
            </w:pPr>
          </w:p>
        </w:tc>
        <w:tc>
          <w:tcPr>
            <w:tcW w:w="1189" w:type="dxa"/>
            <w:shd w:val="clear" w:color="auto" w:fill="auto"/>
          </w:tcPr>
          <w:p w14:paraId="1C5501C6" w14:textId="77777777" w:rsidR="0082266C" w:rsidRPr="00751A10" w:rsidRDefault="0082266C" w:rsidP="007E482F">
            <w:pPr>
              <w:rPr>
                <w:bCs/>
                <w:lang w:val="en-US"/>
              </w:rPr>
            </w:pPr>
          </w:p>
        </w:tc>
        <w:tc>
          <w:tcPr>
            <w:tcW w:w="1688" w:type="dxa"/>
            <w:shd w:val="clear" w:color="auto" w:fill="auto"/>
          </w:tcPr>
          <w:p w14:paraId="0431C0FB" w14:textId="77777777" w:rsidR="0082266C" w:rsidRPr="00751A10" w:rsidRDefault="0082266C" w:rsidP="007E482F">
            <w:pPr>
              <w:rPr>
                <w:bCs/>
                <w:lang w:val="en-US"/>
              </w:rPr>
            </w:pPr>
          </w:p>
        </w:tc>
        <w:tc>
          <w:tcPr>
            <w:tcW w:w="1762" w:type="dxa"/>
            <w:shd w:val="clear" w:color="auto" w:fill="auto"/>
          </w:tcPr>
          <w:p w14:paraId="03C50B91" w14:textId="77777777" w:rsidR="0082266C" w:rsidRPr="00751A10" w:rsidRDefault="0082266C" w:rsidP="007E482F">
            <w:pPr>
              <w:rPr>
                <w:bCs/>
                <w:lang w:val="en-US"/>
              </w:rPr>
            </w:pPr>
          </w:p>
        </w:tc>
        <w:tc>
          <w:tcPr>
            <w:tcW w:w="1702" w:type="dxa"/>
            <w:shd w:val="clear" w:color="auto" w:fill="auto"/>
          </w:tcPr>
          <w:p w14:paraId="39597DDC" w14:textId="77777777" w:rsidR="0082266C" w:rsidRPr="00751A10" w:rsidRDefault="0082266C" w:rsidP="007E482F">
            <w:pPr>
              <w:rPr>
                <w:bCs/>
                <w:lang w:val="en-US"/>
              </w:rPr>
            </w:pPr>
          </w:p>
        </w:tc>
      </w:tr>
    </w:tbl>
    <w:p w14:paraId="49E4EE3F" w14:textId="6A93B198" w:rsidR="0082266C" w:rsidRDefault="0082266C" w:rsidP="0082266C"/>
    <w:p w14:paraId="6FE2CB07" w14:textId="77777777" w:rsidR="00332E08" w:rsidRDefault="00332E08" w:rsidP="0082266C"/>
    <w:p w14:paraId="5938A27B" w14:textId="77777777" w:rsidR="00332E08" w:rsidRDefault="00332E08" w:rsidP="0082266C"/>
    <w:p w14:paraId="5045B76E" w14:textId="77777777" w:rsidR="00332E08" w:rsidRDefault="00332E08" w:rsidP="0082266C"/>
    <w:p w14:paraId="75939F5A" w14:textId="77777777" w:rsidR="00332E08" w:rsidRDefault="00332E08" w:rsidP="0082266C"/>
    <w:p w14:paraId="4CC6DA0A" w14:textId="77777777" w:rsidR="00332E08" w:rsidRDefault="00332E08" w:rsidP="0082266C"/>
    <w:p w14:paraId="6467BEE7" w14:textId="77777777" w:rsidR="00332E08" w:rsidRDefault="00332E08" w:rsidP="0082266C"/>
    <w:p w14:paraId="1ED79FC0" w14:textId="77777777" w:rsidR="00332E08" w:rsidRDefault="00332E08" w:rsidP="0082266C"/>
    <w:p w14:paraId="5BDD9973" w14:textId="77777777" w:rsidR="00332E08" w:rsidRDefault="00332E08" w:rsidP="0082266C"/>
    <w:p w14:paraId="2617CDB4" w14:textId="77777777" w:rsidR="00332E08" w:rsidRDefault="00332E08" w:rsidP="0082266C"/>
    <w:p w14:paraId="44AE6223" w14:textId="77777777" w:rsidR="00332E08" w:rsidRDefault="00332E08" w:rsidP="0082266C"/>
    <w:p w14:paraId="427B39A5" w14:textId="77777777" w:rsidR="00332E08" w:rsidRDefault="00332E08" w:rsidP="0082266C"/>
    <w:p w14:paraId="13FDC499" w14:textId="77777777" w:rsidR="00332E08" w:rsidRDefault="00332E08" w:rsidP="0082266C">
      <w:pPr>
        <w:sectPr w:rsidR="00332E08" w:rsidSect="007E482F">
          <w:footerReference w:type="even" r:id="rId16"/>
          <w:footerReference w:type="default" r:id="rId17"/>
          <w:pgSz w:w="16838" w:h="11906" w:orient="landscape"/>
          <w:pgMar w:top="1797" w:right="1440" w:bottom="1797" w:left="1440" w:header="720" w:footer="720" w:gutter="0"/>
          <w:cols w:space="720"/>
        </w:sectPr>
      </w:pPr>
    </w:p>
    <w:p w14:paraId="6E94C37F" w14:textId="77777777" w:rsidR="0082266C" w:rsidRDefault="0082266C" w:rsidP="0082266C"/>
    <w:sectPr w:rsidR="0082266C" w:rsidSect="0082266C">
      <w:footerReference w:type="even" r:id="rId18"/>
      <w:footerReference w:type="default" r:id="rId19"/>
      <w:type w:val="continuous"/>
      <w:pgSz w:w="11906" w:h="16838" w:code="9"/>
      <w:pgMar w:top="1418" w:right="1134" w:bottom="1797"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68A1C8" w14:textId="77777777" w:rsidR="004C1B41" w:rsidRDefault="004C1B41">
      <w:r>
        <w:separator/>
      </w:r>
    </w:p>
  </w:endnote>
  <w:endnote w:type="continuationSeparator" w:id="0">
    <w:p w14:paraId="3D57C058" w14:textId="77777777" w:rsidR="004C1B41" w:rsidRDefault="004C1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2A972" w14:textId="6E8D80B6" w:rsidR="007E482F" w:rsidRDefault="004C1B41" w:rsidP="007E48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53AC4">
      <w:rPr>
        <w:rStyle w:val="PageNumber"/>
        <w:noProof/>
      </w:rPr>
      <w:t>2</w:t>
    </w:r>
    <w:r>
      <w:rPr>
        <w:rStyle w:val="PageNumber"/>
      </w:rPr>
      <w:fldChar w:fldCharType="end"/>
    </w:r>
  </w:p>
  <w:p w14:paraId="57DB6CFA" w14:textId="77777777" w:rsidR="007E482F" w:rsidRDefault="007E4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30D5" w14:textId="5A6B945C" w:rsidR="007E482F" w:rsidRDefault="004C1B41">
    <w:pPr>
      <w:pStyle w:val="Footer"/>
      <w:jc w:val="right"/>
    </w:pPr>
    <w:r>
      <w:fldChar w:fldCharType="begin"/>
    </w:r>
    <w:r>
      <w:instrText xml:space="preserve"> PAGE   \* MERGEFORMAT </w:instrText>
    </w:r>
    <w:r>
      <w:fldChar w:fldCharType="separate"/>
    </w:r>
    <w:r w:rsidR="00B87C5C">
      <w:rPr>
        <w:noProof/>
      </w:rPr>
      <w:t>11</w:t>
    </w:r>
    <w:r>
      <w:rPr>
        <w:noProof/>
      </w:rPr>
      <w:fldChar w:fldCharType="end"/>
    </w:r>
  </w:p>
  <w:p w14:paraId="253B0BC9" w14:textId="7957D07F" w:rsidR="007E482F" w:rsidRPr="00227AA4" w:rsidRDefault="004C1B41" w:rsidP="007E482F">
    <w:pPr>
      <w:pStyle w:val="Footer"/>
      <w:rPr>
        <w:b/>
        <w:sz w:val="16"/>
        <w:szCs w:val="16"/>
      </w:rPr>
    </w:pPr>
    <w:r>
      <w:rPr>
        <w:b/>
        <w:sz w:val="16"/>
        <w:szCs w:val="16"/>
      </w:rPr>
      <w:t xml:space="preserve">Reviewed </w:t>
    </w:r>
    <w:r w:rsidR="00653AC4">
      <w:rPr>
        <w:b/>
        <w:sz w:val="16"/>
        <w:szCs w:val="16"/>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250818"/>
      <w:docPartObj>
        <w:docPartGallery w:val="Page Numbers (Bottom of Page)"/>
        <w:docPartUnique/>
      </w:docPartObj>
    </w:sdtPr>
    <w:sdtEndPr>
      <w:rPr>
        <w:noProof/>
      </w:rPr>
    </w:sdtEndPr>
    <w:sdtContent>
      <w:p w14:paraId="72A7E003" w14:textId="26CE6284" w:rsidR="00332E08" w:rsidRDefault="004C1B41">
        <w:pPr>
          <w:pStyle w:val="Footer"/>
          <w:jc w:val="right"/>
        </w:pPr>
        <w:r>
          <w:fldChar w:fldCharType="begin"/>
        </w:r>
        <w:r>
          <w:instrText xml:space="preserve"> PAGE   \* MERGEFORMAT </w:instrText>
        </w:r>
        <w:r>
          <w:fldChar w:fldCharType="separate"/>
        </w:r>
        <w:r w:rsidR="00B87C5C">
          <w:rPr>
            <w:noProof/>
          </w:rPr>
          <w:t>13</w:t>
        </w:r>
        <w:r>
          <w:rPr>
            <w:noProof/>
          </w:rPr>
          <w:fldChar w:fldCharType="end"/>
        </w:r>
      </w:p>
    </w:sdtContent>
  </w:sdt>
  <w:p w14:paraId="23167EC3" w14:textId="77777777" w:rsidR="009B006D" w:rsidRDefault="009B0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8F04E" w14:textId="77777777" w:rsidR="007E482F" w:rsidRDefault="004C1B41" w:rsidP="007E48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F37C591" w14:textId="77777777" w:rsidR="007E482F" w:rsidRDefault="007E482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AD296" w14:textId="7BDD57A6" w:rsidR="007E482F" w:rsidRDefault="004C1B41" w:rsidP="007E482F">
    <w:pPr>
      <w:pStyle w:val="Footer"/>
      <w:framePr w:wrap="around" w:vAnchor="text" w:hAnchor="margin" w:xAlign="right" w:y="1"/>
      <w:rPr>
        <w:rStyle w:val="PageNumber"/>
      </w:rPr>
    </w:pPr>
    <w:r>
      <w:rPr>
        <w:rStyle w:val="PageNumber"/>
      </w:rPr>
      <w:t xml:space="preserve">  </w:t>
    </w:r>
    <w:r>
      <w:rPr>
        <w:rStyle w:val="PageNumber"/>
      </w:rPr>
      <w:fldChar w:fldCharType="begin"/>
    </w:r>
    <w:r>
      <w:rPr>
        <w:rStyle w:val="PageNumber"/>
      </w:rPr>
      <w:instrText xml:space="preserve">PAGE  </w:instrText>
    </w:r>
    <w:r>
      <w:rPr>
        <w:rStyle w:val="PageNumber"/>
      </w:rPr>
      <w:fldChar w:fldCharType="separate"/>
    </w:r>
    <w:r w:rsidR="00B87C5C">
      <w:rPr>
        <w:rStyle w:val="PageNumber"/>
        <w:noProof/>
      </w:rPr>
      <w:t>12</w:t>
    </w:r>
    <w:r>
      <w:rPr>
        <w:rStyle w:val="PageNumber"/>
      </w:rPr>
      <w:fldChar w:fldCharType="end"/>
    </w:r>
  </w:p>
  <w:p w14:paraId="501DA54D" w14:textId="77777777" w:rsidR="007E482F" w:rsidRDefault="007E482F" w:rsidP="007E482F">
    <w:pPr>
      <w:pStyle w:val="Footer"/>
      <w:ind w:right="360"/>
      <w:rPr>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A1671" w14:textId="77777777" w:rsidR="007E482F" w:rsidRDefault="004C1B41" w:rsidP="001E78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93BDE1E" w14:textId="77777777" w:rsidR="007E482F" w:rsidRDefault="007E482F" w:rsidP="001E1EE4">
    <w:pPr>
      <w:pStyle w:val="Footer"/>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D23DE" w14:textId="77777777" w:rsidR="007E482F" w:rsidRDefault="004C1B41" w:rsidP="007F2F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2E08">
      <w:rPr>
        <w:rStyle w:val="PageNumber"/>
        <w:noProof/>
      </w:rPr>
      <w:t>12</w:t>
    </w:r>
    <w:r>
      <w:rPr>
        <w:rStyle w:val="PageNumber"/>
      </w:rPr>
      <w:fldChar w:fldCharType="end"/>
    </w:r>
  </w:p>
  <w:p w14:paraId="3255C6CD" w14:textId="77777777" w:rsidR="007E482F" w:rsidRDefault="004C1B41" w:rsidP="001E1EE4">
    <w:pPr>
      <w:pStyle w:val="Footer"/>
      <w:ind w:right="360"/>
    </w:pPr>
    <w:r>
      <w:t>Protective marking classification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2F47A" w14:textId="77777777" w:rsidR="004C1B41" w:rsidRDefault="004C1B41">
      <w:r>
        <w:separator/>
      </w:r>
    </w:p>
  </w:footnote>
  <w:footnote w:type="continuationSeparator" w:id="0">
    <w:p w14:paraId="1919C341" w14:textId="77777777" w:rsidR="004C1B41" w:rsidRDefault="004C1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B074F"/>
    <w:multiLevelType w:val="hybridMultilevel"/>
    <w:tmpl w:val="A2F41496"/>
    <w:lvl w:ilvl="0" w:tplc="894A4DAE">
      <w:start w:val="1"/>
      <w:numFmt w:val="bullet"/>
      <w:lvlText w:val=""/>
      <w:lvlJc w:val="left"/>
      <w:pPr>
        <w:tabs>
          <w:tab w:val="num" w:pos="720"/>
        </w:tabs>
        <w:ind w:left="720" w:hanging="360"/>
      </w:pPr>
      <w:rPr>
        <w:rFonts w:ascii="Symbol" w:hAnsi="Symbol" w:hint="default"/>
      </w:rPr>
    </w:lvl>
    <w:lvl w:ilvl="1" w:tplc="5EDC8526" w:tentative="1">
      <w:start w:val="1"/>
      <w:numFmt w:val="bullet"/>
      <w:lvlText w:val="o"/>
      <w:lvlJc w:val="left"/>
      <w:pPr>
        <w:tabs>
          <w:tab w:val="num" w:pos="1440"/>
        </w:tabs>
        <w:ind w:left="1440" w:hanging="360"/>
      </w:pPr>
      <w:rPr>
        <w:rFonts w:ascii="Courier New" w:hAnsi="Courier New" w:cs="Courier New" w:hint="default"/>
      </w:rPr>
    </w:lvl>
    <w:lvl w:ilvl="2" w:tplc="A0265338" w:tentative="1">
      <w:start w:val="1"/>
      <w:numFmt w:val="bullet"/>
      <w:lvlText w:val=""/>
      <w:lvlJc w:val="left"/>
      <w:pPr>
        <w:tabs>
          <w:tab w:val="num" w:pos="2160"/>
        </w:tabs>
        <w:ind w:left="2160" w:hanging="360"/>
      </w:pPr>
      <w:rPr>
        <w:rFonts w:ascii="Wingdings" w:hAnsi="Wingdings" w:hint="default"/>
      </w:rPr>
    </w:lvl>
    <w:lvl w:ilvl="3" w:tplc="22880B22" w:tentative="1">
      <w:start w:val="1"/>
      <w:numFmt w:val="bullet"/>
      <w:lvlText w:val=""/>
      <w:lvlJc w:val="left"/>
      <w:pPr>
        <w:tabs>
          <w:tab w:val="num" w:pos="2880"/>
        </w:tabs>
        <w:ind w:left="2880" w:hanging="360"/>
      </w:pPr>
      <w:rPr>
        <w:rFonts w:ascii="Symbol" w:hAnsi="Symbol" w:hint="default"/>
      </w:rPr>
    </w:lvl>
    <w:lvl w:ilvl="4" w:tplc="5E241EFC" w:tentative="1">
      <w:start w:val="1"/>
      <w:numFmt w:val="bullet"/>
      <w:lvlText w:val="o"/>
      <w:lvlJc w:val="left"/>
      <w:pPr>
        <w:tabs>
          <w:tab w:val="num" w:pos="3600"/>
        </w:tabs>
        <w:ind w:left="3600" w:hanging="360"/>
      </w:pPr>
      <w:rPr>
        <w:rFonts w:ascii="Courier New" w:hAnsi="Courier New" w:cs="Courier New" w:hint="default"/>
      </w:rPr>
    </w:lvl>
    <w:lvl w:ilvl="5" w:tplc="11A41A28" w:tentative="1">
      <w:start w:val="1"/>
      <w:numFmt w:val="bullet"/>
      <w:lvlText w:val=""/>
      <w:lvlJc w:val="left"/>
      <w:pPr>
        <w:tabs>
          <w:tab w:val="num" w:pos="4320"/>
        </w:tabs>
        <w:ind w:left="4320" w:hanging="360"/>
      </w:pPr>
      <w:rPr>
        <w:rFonts w:ascii="Wingdings" w:hAnsi="Wingdings" w:hint="default"/>
      </w:rPr>
    </w:lvl>
    <w:lvl w:ilvl="6" w:tplc="E3ACD316" w:tentative="1">
      <w:start w:val="1"/>
      <w:numFmt w:val="bullet"/>
      <w:lvlText w:val=""/>
      <w:lvlJc w:val="left"/>
      <w:pPr>
        <w:tabs>
          <w:tab w:val="num" w:pos="5040"/>
        </w:tabs>
        <w:ind w:left="5040" w:hanging="360"/>
      </w:pPr>
      <w:rPr>
        <w:rFonts w:ascii="Symbol" w:hAnsi="Symbol" w:hint="default"/>
      </w:rPr>
    </w:lvl>
    <w:lvl w:ilvl="7" w:tplc="A6C2CDC4" w:tentative="1">
      <w:start w:val="1"/>
      <w:numFmt w:val="bullet"/>
      <w:lvlText w:val="o"/>
      <w:lvlJc w:val="left"/>
      <w:pPr>
        <w:tabs>
          <w:tab w:val="num" w:pos="5760"/>
        </w:tabs>
        <w:ind w:left="5760" w:hanging="360"/>
      </w:pPr>
      <w:rPr>
        <w:rFonts w:ascii="Courier New" w:hAnsi="Courier New" w:cs="Courier New" w:hint="default"/>
      </w:rPr>
    </w:lvl>
    <w:lvl w:ilvl="8" w:tplc="93883CA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B0387"/>
    <w:multiLevelType w:val="hybridMultilevel"/>
    <w:tmpl w:val="A5843C1C"/>
    <w:lvl w:ilvl="0" w:tplc="1338A864">
      <w:start w:val="1"/>
      <w:numFmt w:val="bullet"/>
      <w:lvlText w:val=""/>
      <w:lvlJc w:val="left"/>
      <w:pPr>
        <w:tabs>
          <w:tab w:val="num" w:pos="720"/>
        </w:tabs>
        <w:ind w:left="720" w:hanging="360"/>
      </w:pPr>
      <w:rPr>
        <w:rFonts w:ascii="Symbol" w:hAnsi="Symbol" w:hint="default"/>
      </w:rPr>
    </w:lvl>
    <w:lvl w:ilvl="1" w:tplc="AF82AF24" w:tentative="1">
      <w:start w:val="1"/>
      <w:numFmt w:val="bullet"/>
      <w:lvlText w:val="o"/>
      <w:lvlJc w:val="left"/>
      <w:pPr>
        <w:tabs>
          <w:tab w:val="num" w:pos="1440"/>
        </w:tabs>
        <w:ind w:left="1440" w:hanging="360"/>
      </w:pPr>
      <w:rPr>
        <w:rFonts w:ascii="Courier New" w:hAnsi="Courier New" w:cs="Courier New" w:hint="default"/>
      </w:rPr>
    </w:lvl>
    <w:lvl w:ilvl="2" w:tplc="A68E3304" w:tentative="1">
      <w:start w:val="1"/>
      <w:numFmt w:val="bullet"/>
      <w:lvlText w:val=""/>
      <w:lvlJc w:val="left"/>
      <w:pPr>
        <w:tabs>
          <w:tab w:val="num" w:pos="2160"/>
        </w:tabs>
        <w:ind w:left="2160" w:hanging="360"/>
      </w:pPr>
      <w:rPr>
        <w:rFonts w:ascii="Wingdings" w:hAnsi="Wingdings" w:hint="default"/>
      </w:rPr>
    </w:lvl>
    <w:lvl w:ilvl="3" w:tplc="A5621608" w:tentative="1">
      <w:start w:val="1"/>
      <w:numFmt w:val="bullet"/>
      <w:lvlText w:val=""/>
      <w:lvlJc w:val="left"/>
      <w:pPr>
        <w:tabs>
          <w:tab w:val="num" w:pos="2880"/>
        </w:tabs>
        <w:ind w:left="2880" w:hanging="360"/>
      </w:pPr>
      <w:rPr>
        <w:rFonts w:ascii="Symbol" w:hAnsi="Symbol" w:hint="default"/>
      </w:rPr>
    </w:lvl>
    <w:lvl w:ilvl="4" w:tplc="8EEEED36" w:tentative="1">
      <w:start w:val="1"/>
      <w:numFmt w:val="bullet"/>
      <w:lvlText w:val="o"/>
      <w:lvlJc w:val="left"/>
      <w:pPr>
        <w:tabs>
          <w:tab w:val="num" w:pos="3600"/>
        </w:tabs>
        <w:ind w:left="3600" w:hanging="360"/>
      </w:pPr>
      <w:rPr>
        <w:rFonts w:ascii="Courier New" w:hAnsi="Courier New" w:cs="Courier New" w:hint="default"/>
      </w:rPr>
    </w:lvl>
    <w:lvl w:ilvl="5" w:tplc="D8769F30" w:tentative="1">
      <w:start w:val="1"/>
      <w:numFmt w:val="bullet"/>
      <w:lvlText w:val=""/>
      <w:lvlJc w:val="left"/>
      <w:pPr>
        <w:tabs>
          <w:tab w:val="num" w:pos="4320"/>
        </w:tabs>
        <w:ind w:left="4320" w:hanging="360"/>
      </w:pPr>
      <w:rPr>
        <w:rFonts w:ascii="Wingdings" w:hAnsi="Wingdings" w:hint="default"/>
      </w:rPr>
    </w:lvl>
    <w:lvl w:ilvl="6" w:tplc="9C4CBA24" w:tentative="1">
      <w:start w:val="1"/>
      <w:numFmt w:val="bullet"/>
      <w:lvlText w:val=""/>
      <w:lvlJc w:val="left"/>
      <w:pPr>
        <w:tabs>
          <w:tab w:val="num" w:pos="5040"/>
        </w:tabs>
        <w:ind w:left="5040" w:hanging="360"/>
      </w:pPr>
      <w:rPr>
        <w:rFonts w:ascii="Symbol" w:hAnsi="Symbol" w:hint="default"/>
      </w:rPr>
    </w:lvl>
    <w:lvl w:ilvl="7" w:tplc="8F0E910A" w:tentative="1">
      <w:start w:val="1"/>
      <w:numFmt w:val="bullet"/>
      <w:lvlText w:val="o"/>
      <w:lvlJc w:val="left"/>
      <w:pPr>
        <w:tabs>
          <w:tab w:val="num" w:pos="5760"/>
        </w:tabs>
        <w:ind w:left="5760" w:hanging="360"/>
      </w:pPr>
      <w:rPr>
        <w:rFonts w:ascii="Courier New" w:hAnsi="Courier New" w:cs="Courier New" w:hint="default"/>
      </w:rPr>
    </w:lvl>
    <w:lvl w:ilvl="8" w:tplc="A19C8EB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C68BD"/>
    <w:multiLevelType w:val="hybridMultilevel"/>
    <w:tmpl w:val="7C30C7AE"/>
    <w:lvl w:ilvl="0" w:tplc="5C20A6C0">
      <w:start w:val="1"/>
      <w:numFmt w:val="bullet"/>
      <w:pStyle w:val="ECbulletstyle"/>
      <w:lvlText w:val=""/>
      <w:lvlJc w:val="left"/>
      <w:pPr>
        <w:tabs>
          <w:tab w:val="num" w:pos="567"/>
        </w:tabs>
        <w:ind w:left="567" w:hanging="567"/>
      </w:pPr>
      <w:rPr>
        <w:rFonts w:ascii="Symbol" w:hAnsi="Symbol" w:hint="default"/>
        <w:color w:val="0099CC"/>
      </w:rPr>
    </w:lvl>
    <w:lvl w:ilvl="1" w:tplc="90C2DA02">
      <w:start w:val="1"/>
      <w:numFmt w:val="bullet"/>
      <w:lvlText w:val=""/>
      <w:lvlJc w:val="left"/>
      <w:pPr>
        <w:tabs>
          <w:tab w:val="num" w:pos="1647"/>
        </w:tabs>
        <w:ind w:left="1647" w:hanging="567"/>
      </w:pPr>
      <w:rPr>
        <w:rFonts w:ascii="Symbol" w:hAnsi="Symbol" w:hint="default"/>
        <w:color w:val="auto"/>
      </w:rPr>
    </w:lvl>
    <w:lvl w:ilvl="2" w:tplc="021E8520">
      <w:numFmt w:val="bullet"/>
      <w:lvlText w:val="-"/>
      <w:lvlJc w:val="left"/>
      <w:pPr>
        <w:tabs>
          <w:tab w:val="num" w:pos="2160"/>
        </w:tabs>
        <w:ind w:left="2160" w:hanging="360"/>
      </w:pPr>
      <w:rPr>
        <w:rFonts w:ascii="Swis721 Lt BT" w:eastAsia="Times New Roman" w:hAnsi="Swis721 Lt BT" w:cs="Times New Roman" w:hint="default"/>
      </w:rPr>
    </w:lvl>
    <w:lvl w:ilvl="3" w:tplc="80467266" w:tentative="1">
      <w:start w:val="1"/>
      <w:numFmt w:val="bullet"/>
      <w:lvlText w:val=""/>
      <w:lvlJc w:val="left"/>
      <w:pPr>
        <w:tabs>
          <w:tab w:val="num" w:pos="2880"/>
        </w:tabs>
        <w:ind w:left="2880" w:hanging="360"/>
      </w:pPr>
      <w:rPr>
        <w:rFonts w:ascii="Symbol" w:hAnsi="Symbol" w:hint="default"/>
      </w:rPr>
    </w:lvl>
    <w:lvl w:ilvl="4" w:tplc="148EE276" w:tentative="1">
      <w:start w:val="1"/>
      <w:numFmt w:val="bullet"/>
      <w:lvlText w:val="o"/>
      <w:lvlJc w:val="left"/>
      <w:pPr>
        <w:tabs>
          <w:tab w:val="num" w:pos="3600"/>
        </w:tabs>
        <w:ind w:left="3600" w:hanging="360"/>
      </w:pPr>
      <w:rPr>
        <w:rFonts w:ascii="Courier New" w:hAnsi="Courier New" w:cs="Courier New" w:hint="default"/>
      </w:rPr>
    </w:lvl>
    <w:lvl w:ilvl="5" w:tplc="49803726" w:tentative="1">
      <w:start w:val="1"/>
      <w:numFmt w:val="bullet"/>
      <w:lvlText w:val=""/>
      <w:lvlJc w:val="left"/>
      <w:pPr>
        <w:tabs>
          <w:tab w:val="num" w:pos="4320"/>
        </w:tabs>
        <w:ind w:left="4320" w:hanging="360"/>
      </w:pPr>
      <w:rPr>
        <w:rFonts w:ascii="Wingdings" w:hAnsi="Wingdings" w:hint="default"/>
      </w:rPr>
    </w:lvl>
    <w:lvl w:ilvl="6" w:tplc="12BACA70" w:tentative="1">
      <w:start w:val="1"/>
      <w:numFmt w:val="bullet"/>
      <w:lvlText w:val=""/>
      <w:lvlJc w:val="left"/>
      <w:pPr>
        <w:tabs>
          <w:tab w:val="num" w:pos="5040"/>
        </w:tabs>
        <w:ind w:left="5040" w:hanging="360"/>
      </w:pPr>
      <w:rPr>
        <w:rFonts w:ascii="Symbol" w:hAnsi="Symbol" w:hint="default"/>
      </w:rPr>
    </w:lvl>
    <w:lvl w:ilvl="7" w:tplc="E3D883BA" w:tentative="1">
      <w:start w:val="1"/>
      <w:numFmt w:val="bullet"/>
      <w:lvlText w:val="o"/>
      <w:lvlJc w:val="left"/>
      <w:pPr>
        <w:tabs>
          <w:tab w:val="num" w:pos="5760"/>
        </w:tabs>
        <w:ind w:left="5760" w:hanging="360"/>
      </w:pPr>
      <w:rPr>
        <w:rFonts w:ascii="Courier New" w:hAnsi="Courier New" w:cs="Courier New" w:hint="default"/>
      </w:rPr>
    </w:lvl>
    <w:lvl w:ilvl="8" w:tplc="F692065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1CE84450"/>
    <w:lvl w:ilvl="0" w:tplc="696EFA72">
      <w:start w:val="1"/>
      <w:numFmt w:val="decimal"/>
      <w:pStyle w:val="ECnumberlistlevel1"/>
      <w:lvlText w:val="%1."/>
      <w:lvlJc w:val="left"/>
      <w:pPr>
        <w:tabs>
          <w:tab w:val="num" w:pos="567"/>
        </w:tabs>
        <w:ind w:left="397" w:hanging="397"/>
      </w:pPr>
      <w:rPr>
        <w:rFonts w:hint="default"/>
      </w:rPr>
    </w:lvl>
    <w:lvl w:ilvl="1" w:tplc="7C16FD86" w:tentative="1">
      <w:start w:val="1"/>
      <w:numFmt w:val="lowerLetter"/>
      <w:lvlText w:val="%2."/>
      <w:lvlJc w:val="left"/>
      <w:pPr>
        <w:tabs>
          <w:tab w:val="num" w:pos="1440"/>
        </w:tabs>
        <w:ind w:left="1440" w:hanging="360"/>
      </w:pPr>
    </w:lvl>
    <w:lvl w:ilvl="2" w:tplc="AB5462B4" w:tentative="1">
      <w:start w:val="1"/>
      <w:numFmt w:val="lowerRoman"/>
      <w:lvlText w:val="%3."/>
      <w:lvlJc w:val="right"/>
      <w:pPr>
        <w:tabs>
          <w:tab w:val="num" w:pos="2160"/>
        </w:tabs>
        <w:ind w:left="2160" w:hanging="180"/>
      </w:pPr>
    </w:lvl>
    <w:lvl w:ilvl="3" w:tplc="0CF0C2BE" w:tentative="1">
      <w:start w:val="1"/>
      <w:numFmt w:val="decimal"/>
      <w:lvlText w:val="%4."/>
      <w:lvlJc w:val="left"/>
      <w:pPr>
        <w:tabs>
          <w:tab w:val="num" w:pos="2880"/>
        </w:tabs>
        <w:ind w:left="2880" w:hanging="360"/>
      </w:pPr>
    </w:lvl>
    <w:lvl w:ilvl="4" w:tplc="96A8286C" w:tentative="1">
      <w:start w:val="1"/>
      <w:numFmt w:val="lowerLetter"/>
      <w:lvlText w:val="%5."/>
      <w:lvlJc w:val="left"/>
      <w:pPr>
        <w:tabs>
          <w:tab w:val="num" w:pos="3600"/>
        </w:tabs>
        <w:ind w:left="3600" w:hanging="360"/>
      </w:pPr>
    </w:lvl>
    <w:lvl w:ilvl="5" w:tplc="34AAD14E" w:tentative="1">
      <w:start w:val="1"/>
      <w:numFmt w:val="lowerRoman"/>
      <w:lvlText w:val="%6."/>
      <w:lvlJc w:val="right"/>
      <w:pPr>
        <w:tabs>
          <w:tab w:val="num" w:pos="4320"/>
        </w:tabs>
        <w:ind w:left="4320" w:hanging="180"/>
      </w:pPr>
    </w:lvl>
    <w:lvl w:ilvl="6" w:tplc="2190D316" w:tentative="1">
      <w:start w:val="1"/>
      <w:numFmt w:val="decimal"/>
      <w:lvlText w:val="%7."/>
      <w:lvlJc w:val="left"/>
      <w:pPr>
        <w:tabs>
          <w:tab w:val="num" w:pos="5040"/>
        </w:tabs>
        <w:ind w:left="5040" w:hanging="360"/>
      </w:pPr>
    </w:lvl>
    <w:lvl w:ilvl="7" w:tplc="8AAEA730" w:tentative="1">
      <w:start w:val="1"/>
      <w:numFmt w:val="lowerLetter"/>
      <w:lvlText w:val="%8."/>
      <w:lvlJc w:val="left"/>
      <w:pPr>
        <w:tabs>
          <w:tab w:val="num" w:pos="5760"/>
        </w:tabs>
        <w:ind w:left="5760" w:hanging="360"/>
      </w:pPr>
    </w:lvl>
    <w:lvl w:ilvl="8" w:tplc="845648C8" w:tentative="1">
      <w:start w:val="1"/>
      <w:numFmt w:val="lowerRoman"/>
      <w:lvlText w:val="%9."/>
      <w:lvlJc w:val="right"/>
      <w:pPr>
        <w:tabs>
          <w:tab w:val="num" w:pos="6480"/>
        </w:tabs>
        <w:ind w:left="6480" w:hanging="180"/>
      </w:pPr>
    </w:lvl>
  </w:abstractNum>
  <w:abstractNum w:abstractNumId="4" w15:restartNumberingAfterBreak="0">
    <w:nsid w:val="28306393"/>
    <w:multiLevelType w:val="hybridMultilevel"/>
    <w:tmpl w:val="96E0BDEA"/>
    <w:lvl w:ilvl="0" w:tplc="626E97B4">
      <w:start w:val="1"/>
      <w:numFmt w:val="bullet"/>
      <w:pStyle w:val="ECBoxbulletpoints"/>
      <w:lvlText w:val=""/>
      <w:lvlJc w:val="left"/>
      <w:pPr>
        <w:tabs>
          <w:tab w:val="num" w:pos="567"/>
        </w:tabs>
        <w:ind w:left="567" w:hanging="567"/>
      </w:pPr>
      <w:rPr>
        <w:rFonts w:ascii="Symbol" w:hAnsi="Symbol" w:hint="default"/>
        <w:color w:val="0099CC"/>
      </w:rPr>
    </w:lvl>
    <w:lvl w:ilvl="1" w:tplc="5D501BDA" w:tentative="1">
      <w:start w:val="1"/>
      <w:numFmt w:val="bullet"/>
      <w:lvlText w:val="o"/>
      <w:lvlJc w:val="left"/>
      <w:pPr>
        <w:tabs>
          <w:tab w:val="num" w:pos="1440"/>
        </w:tabs>
        <w:ind w:left="1440" w:hanging="360"/>
      </w:pPr>
      <w:rPr>
        <w:rFonts w:ascii="Courier New" w:hAnsi="Courier New" w:cs="Courier New" w:hint="default"/>
      </w:rPr>
    </w:lvl>
    <w:lvl w:ilvl="2" w:tplc="FCE6C01A" w:tentative="1">
      <w:start w:val="1"/>
      <w:numFmt w:val="bullet"/>
      <w:lvlText w:val=""/>
      <w:lvlJc w:val="left"/>
      <w:pPr>
        <w:tabs>
          <w:tab w:val="num" w:pos="2160"/>
        </w:tabs>
        <w:ind w:left="2160" w:hanging="360"/>
      </w:pPr>
      <w:rPr>
        <w:rFonts w:ascii="Wingdings" w:hAnsi="Wingdings" w:hint="default"/>
      </w:rPr>
    </w:lvl>
    <w:lvl w:ilvl="3" w:tplc="41862E08" w:tentative="1">
      <w:start w:val="1"/>
      <w:numFmt w:val="bullet"/>
      <w:lvlText w:val=""/>
      <w:lvlJc w:val="left"/>
      <w:pPr>
        <w:tabs>
          <w:tab w:val="num" w:pos="2880"/>
        </w:tabs>
        <w:ind w:left="2880" w:hanging="360"/>
      </w:pPr>
      <w:rPr>
        <w:rFonts w:ascii="Symbol" w:hAnsi="Symbol" w:hint="default"/>
      </w:rPr>
    </w:lvl>
    <w:lvl w:ilvl="4" w:tplc="3B0E1AC8" w:tentative="1">
      <w:start w:val="1"/>
      <w:numFmt w:val="bullet"/>
      <w:lvlText w:val="o"/>
      <w:lvlJc w:val="left"/>
      <w:pPr>
        <w:tabs>
          <w:tab w:val="num" w:pos="3600"/>
        </w:tabs>
        <w:ind w:left="3600" w:hanging="360"/>
      </w:pPr>
      <w:rPr>
        <w:rFonts w:ascii="Courier New" w:hAnsi="Courier New" w:cs="Courier New" w:hint="default"/>
      </w:rPr>
    </w:lvl>
    <w:lvl w:ilvl="5" w:tplc="D6F86C94" w:tentative="1">
      <w:start w:val="1"/>
      <w:numFmt w:val="bullet"/>
      <w:lvlText w:val=""/>
      <w:lvlJc w:val="left"/>
      <w:pPr>
        <w:tabs>
          <w:tab w:val="num" w:pos="4320"/>
        </w:tabs>
        <w:ind w:left="4320" w:hanging="360"/>
      </w:pPr>
      <w:rPr>
        <w:rFonts w:ascii="Wingdings" w:hAnsi="Wingdings" w:hint="default"/>
      </w:rPr>
    </w:lvl>
    <w:lvl w:ilvl="6" w:tplc="0CA8C912" w:tentative="1">
      <w:start w:val="1"/>
      <w:numFmt w:val="bullet"/>
      <w:lvlText w:val=""/>
      <w:lvlJc w:val="left"/>
      <w:pPr>
        <w:tabs>
          <w:tab w:val="num" w:pos="5040"/>
        </w:tabs>
        <w:ind w:left="5040" w:hanging="360"/>
      </w:pPr>
      <w:rPr>
        <w:rFonts w:ascii="Symbol" w:hAnsi="Symbol" w:hint="default"/>
      </w:rPr>
    </w:lvl>
    <w:lvl w:ilvl="7" w:tplc="3308002E" w:tentative="1">
      <w:start w:val="1"/>
      <w:numFmt w:val="bullet"/>
      <w:lvlText w:val="o"/>
      <w:lvlJc w:val="left"/>
      <w:pPr>
        <w:tabs>
          <w:tab w:val="num" w:pos="5760"/>
        </w:tabs>
        <w:ind w:left="5760" w:hanging="360"/>
      </w:pPr>
      <w:rPr>
        <w:rFonts w:ascii="Courier New" w:hAnsi="Courier New" w:cs="Courier New" w:hint="default"/>
      </w:rPr>
    </w:lvl>
    <w:lvl w:ilvl="8" w:tplc="512C845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D15F5"/>
    <w:multiLevelType w:val="multilevel"/>
    <w:tmpl w:val="D5A8423C"/>
    <w:lvl w:ilvl="0">
      <w:start w:val="1"/>
      <w:numFmt w:val="decimal"/>
      <w:pStyle w:val="ECContents-headings"/>
      <w:lvlText w:val="%1"/>
      <w:lvlJc w:val="left"/>
      <w:pPr>
        <w:tabs>
          <w:tab w:val="num" w:pos="567"/>
        </w:tabs>
        <w:ind w:left="0" w:firstLine="0"/>
      </w:pPr>
      <w:rPr>
        <w:rFonts w:hint="default"/>
      </w:rPr>
    </w:lvl>
    <w:lvl w:ilvl="1">
      <w:start w:val="1"/>
      <w:numFmt w:val="decimal"/>
      <w:pStyle w:val="ECparanonumber"/>
      <w:lvlText w:val="%1.%2"/>
      <w:lvlJc w:val="left"/>
      <w:pPr>
        <w:tabs>
          <w:tab w:val="num" w:pos="567"/>
        </w:tabs>
        <w:ind w:left="0" w:firstLine="0"/>
      </w:pPr>
      <w:rPr>
        <w:rFonts w:cs="Times New Roman" w:hint="default"/>
        <w:b w:val="0"/>
        <w:bCs w:val="0"/>
        <w:i w:val="0"/>
        <w:iCs w:val="0"/>
        <w:caps w:val="0"/>
        <w:smallCaps w:val="0"/>
        <w:strike w:val="0"/>
        <w:dstrike w:val="0"/>
        <w:noProof w:val="0"/>
        <w:vanish w:val="0"/>
        <w:color w:val="003366"/>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tabs>
          <w:tab w:val="num" w:pos="1260"/>
        </w:tabs>
        <w:ind w:left="684" w:hanging="504"/>
      </w:pPr>
      <w:rPr>
        <w:rFonts w:hint="default"/>
      </w:rPr>
    </w:lvl>
    <w:lvl w:ilvl="3">
      <w:start w:val="1"/>
      <w:numFmt w:val="decimal"/>
      <w:lvlText w:val="%1.%2.%3.%4."/>
      <w:lvlJc w:val="left"/>
      <w:pPr>
        <w:tabs>
          <w:tab w:val="num" w:pos="1620"/>
        </w:tabs>
        <w:ind w:left="1188" w:hanging="648"/>
      </w:pPr>
      <w:rPr>
        <w:rFonts w:hint="default"/>
      </w:rPr>
    </w:lvl>
    <w:lvl w:ilvl="4">
      <w:start w:val="1"/>
      <w:numFmt w:val="decimal"/>
      <w:lvlText w:val="%1.%2.%3.%4.%5."/>
      <w:lvlJc w:val="left"/>
      <w:pPr>
        <w:tabs>
          <w:tab w:val="num" w:pos="1980"/>
        </w:tabs>
        <w:ind w:left="1692" w:hanging="792"/>
      </w:pPr>
      <w:rPr>
        <w:rFonts w:hint="default"/>
      </w:rPr>
    </w:lvl>
    <w:lvl w:ilvl="5">
      <w:start w:val="1"/>
      <w:numFmt w:val="decimal"/>
      <w:lvlText w:val="%1.%2.%3.%4.%5.%6."/>
      <w:lvlJc w:val="left"/>
      <w:pPr>
        <w:tabs>
          <w:tab w:val="num" w:pos="2700"/>
        </w:tabs>
        <w:ind w:left="2196" w:hanging="936"/>
      </w:pPr>
      <w:rPr>
        <w:rFonts w:hint="default"/>
      </w:rPr>
    </w:lvl>
    <w:lvl w:ilvl="6">
      <w:start w:val="1"/>
      <w:numFmt w:val="decimal"/>
      <w:lvlText w:val="%1.%2.%3.%4.%5.%6.%7."/>
      <w:lvlJc w:val="left"/>
      <w:pPr>
        <w:tabs>
          <w:tab w:val="num" w:pos="3060"/>
        </w:tabs>
        <w:ind w:left="2700" w:hanging="1080"/>
      </w:pPr>
      <w:rPr>
        <w:rFonts w:hint="default"/>
      </w:rPr>
    </w:lvl>
    <w:lvl w:ilvl="7">
      <w:start w:val="1"/>
      <w:numFmt w:val="decimal"/>
      <w:lvlText w:val="%1.%2.%3.%4.%5.%6.%7.%8."/>
      <w:lvlJc w:val="left"/>
      <w:pPr>
        <w:tabs>
          <w:tab w:val="num" w:pos="3780"/>
        </w:tabs>
        <w:ind w:left="3204" w:hanging="1224"/>
      </w:pPr>
      <w:rPr>
        <w:rFonts w:hint="default"/>
      </w:rPr>
    </w:lvl>
    <w:lvl w:ilvl="8">
      <w:start w:val="1"/>
      <w:numFmt w:val="decimal"/>
      <w:lvlText w:val="%1.%2.%3.%4.%5.%6.%7.%8.%9."/>
      <w:lvlJc w:val="left"/>
      <w:pPr>
        <w:tabs>
          <w:tab w:val="num" w:pos="4140"/>
        </w:tabs>
        <w:ind w:left="3780" w:hanging="1440"/>
      </w:pPr>
      <w:rPr>
        <w:rFonts w:hint="default"/>
      </w:rPr>
    </w:lvl>
  </w:abstractNum>
  <w:abstractNum w:abstractNumId="6" w15:restartNumberingAfterBreak="0">
    <w:nsid w:val="486F039B"/>
    <w:multiLevelType w:val="hybridMultilevel"/>
    <w:tmpl w:val="2FFA16E4"/>
    <w:lvl w:ilvl="0" w:tplc="2206CAAA">
      <w:start w:val="1"/>
      <w:numFmt w:val="bullet"/>
      <w:lvlText w:val=""/>
      <w:lvlJc w:val="left"/>
      <w:pPr>
        <w:tabs>
          <w:tab w:val="num" w:pos="720"/>
        </w:tabs>
        <w:ind w:left="720" w:hanging="360"/>
      </w:pPr>
      <w:rPr>
        <w:rFonts w:ascii="Symbol" w:hAnsi="Symbol" w:hint="default"/>
      </w:rPr>
    </w:lvl>
    <w:lvl w:ilvl="1" w:tplc="95148844" w:tentative="1">
      <w:start w:val="1"/>
      <w:numFmt w:val="bullet"/>
      <w:lvlText w:val="o"/>
      <w:lvlJc w:val="left"/>
      <w:pPr>
        <w:tabs>
          <w:tab w:val="num" w:pos="1440"/>
        </w:tabs>
        <w:ind w:left="1440" w:hanging="360"/>
      </w:pPr>
      <w:rPr>
        <w:rFonts w:ascii="Courier New" w:hAnsi="Courier New" w:cs="Courier New" w:hint="default"/>
      </w:rPr>
    </w:lvl>
    <w:lvl w:ilvl="2" w:tplc="0C06A2BE" w:tentative="1">
      <w:start w:val="1"/>
      <w:numFmt w:val="bullet"/>
      <w:lvlText w:val=""/>
      <w:lvlJc w:val="left"/>
      <w:pPr>
        <w:tabs>
          <w:tab w:val="num" w:pos="2160"/>
        </w:tabs>
        <w:ind w:left="2160" w:hanging="360"/>
      </w:pPr>
      <w:rPr>
        <w:rFonts w:ascii="Wingdings" w:hAnsi="Wingdings" w:hint="default"/>
      </w:rPr>
    </w:lvl>
    <w:lvl w:ilvl="3" w:tplc="066CE0CA" w:tentative="1">
      <w:start w:val="1"/>
      <w:numFmt w:val="bullet"/>
      <w:lvlText w:val=""/>
      <w:lvlJc w:val="left"/>
      <w:pPr>
        <w:tabs>
          <w:tab w:val="num" w:pos="2880"/>
        </w:tabs>
        <w:ind w:left="2880" w:hanging="360"/>
      </w:pPr>
      <w:rPr>
        <w:rFonts w:ascii="Symbol" w:hAnsi="Symbol" w:hint="default"/>
      </w:rPr>
    </w:lvl>
    <w:lvl w:ilvl="4" w:tplc="26DC5438" w:tentative="1">
      <w:start w:val="1"/>
      <w:numFmt w:val="bullet"/>
      <w:lvlText w:val="o"/>
      <w:lvlJc w:val="left"/>
      <w:pPr>
        <w:tabs>
          <w:tab w:val="num" w:pos="3600"/>
        </w:tabs>
        <w:ind w:left="3600" w:hanging="360"/>
      </w:pPr>
      <w:rPr>
        <w:rFonts w:ascii="Courier New" w:hAnsi="Courier New" w:cs="Courier New" w:hint="default"/>
      </w:rPr>
    </w:lvl>
    <w:lvl w:ilvl="5" w:tplc="53788B3E" w:tentative="1">
      <w:start w:val="1"/>
      <w:numFmt w:val="bullet"/>
      <w:lvlText w:val=""/>
      <w:lvlJc w:val="left"/>
      <w:pPr>
        <w:tabs>
          <w:tab w:val="num" w:pos="4320"/>
        </w:tabs>
        <w:ind w:left="4320" w:hanging="360"/>
      </w:pPr>
      <w:rPr>
        <w:rFonts w:ascii="Wingdings" w:hAnsi="Wingdings" w:hint="default"/>
      </w:rPr>
    </w:lvl>
    <w:lvl w:ilvl="6" w:tplc="3ABCB518" w:tentative="1">
      <w:start w:val="1"/>
      <w:numFmt w:val="bullet"/>
      <w:lvlText w:val=""/>
      <w:lvlJc w:val="left"/>
      <w:pPr>
        <w:tabs>
          <w:tab w:val="num" w:pos="5040"/>
        </w:tabs>
        <w:ind w:left="5040" w:hanging="360"/>
      </w:pPr>
      <w:rPr>
        <w:rFonts w:ascii="Symbol" w:hAnsi="Symbol" w:hint="default"/>
      </w:rPr>
    </w:lvl>
    <w:lvl w:ilvl="7" w:tplc="0E8C5D94" w:tentative="1">
      <w:start w:val="1"/>
      <w:numFmt w:val="bullet"/>
      <w:lvlText w:val="o"/>
      <w:lvlJc w:val="left"/>
      <w:pPr>
        <w:tabs>
          <w:tab w:val="num" w:pos="5760"/>
        </w:tabs>
        <w:ind w:left="5760" w:hanging="360"/>
      </w:pPr>
      <w:rPr>
        <w:rFonts w:ascii="Courier New" w:hAnsi="Courier New" w:cs="Courier New" w:hint="default"/>
      </w:rPr>
    </w:lvl>
    <w:lvl w:ilvl="8" w:tplc="6EC4BB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159CF"/>
    <w:multiLevelType w:val="multilevel"/>
    <w:tmpl w:val="2A2A12BE"/>
    <w:lvl w:ilvl="0">
      <w:start w:val="1"/>
      <w:numFmt w:val="decimal"/>
      <w:lvlText w:val="%1"/>
      <w:lvlJc w:val="left"/>
      <w:pPr>
        <w:tabs>
          <w:tab w:val="num" w:pos="567"/>
        </w:tabs>
        <w:ind w:left="0" w:firstLine="0"/>
      </w:pPr>
      <w:rPr>
        <w:rFonts w:hint="default"/>
      </w:rPr>
    </w:lvl>
    <w:lvl w:ilvl="1">
      <w:start w:val="1"/>
      <w:numFmt w:val="decimal"/>
      <w:pStyle w:val="NewECparanumber"/>
      <w:lvlText w:val="%1.%2"/>
      <w:lvlJc w:val="left"/>
      <w:pPr>
        <w:tabs>
          <w:tab w:val="num" w:pos="567"/>
        </w:tabs>
        <w:ind w:left="0" w:firstLine="0"/>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646137B7"/>
    <w:multiLevelType w:val="hybridMultilevel"/>
    <w:tmpl w:val="4050B20A"/>
    <w:lvl w:ilvl="0" w:tplc="1F6260B6">
      <w:start w:val="4"/>
      <w:numFmt w:val="decimal"/>
      <w:lvlText w:val="%1."/>
      <w:lvlJc w:val="left"/>
      <w:pPr>
        <w:ind w:left="720" w:hanging="360"/>
      </w:pPr>
      <w:rPr>
        <w:rFonts w:hint="default"/>
        <w:color w:val="17365D"/>
      </w:rPr>
    </w:lvl>
    <w:lvl w:ilvl="1" w:tplc="9E967CF6" w:tentative="1">
      <w:start w:val="1"/>
      <w:numFmt w:val="lowerLetter"/>
      <w:lvlText w:val="%2."/>
      <w:lvlJc w:val="left"/>
      <w:pPr>
        <w:ind w:left="1440" w:hanging="360"/>
      </w:pPr>
    </w:lvl>
    <w:lvl w:ilvl="2" w:tplc="6AA23EA6" w:tentative="1">
      <w:start w:val="1"/>
      <w:numFmt w:val="lowerRoman"/>
      <w:lvlText w:val="%3."/>
      <w:lvlJc w:val="right"/>
      <w:pPr>
        <w:ind w:left="2160" w:hanging="180"/>
      </w:pPr>
    </w:lvl>
    <w:lvl w:ilvl="3" w:tplc="F304633E" w:tentative="1">
      <w:start w:val="1"/>
      <w:numFmt w:val="decimal"/>
      <w:lvlText w:val="%4."/>
      <w:lvlJc w:val="left"/>
      <w:pPr>
        <w:ind w:left="2880" w:hanging="360"/>
      </w:pPr>
    </w:lvl>
    <w:lvl w:ilvl="4" w:tplc="C49C4852" w:tentative="1">
      <w:start w:val="1"/>
      <w:numFmt w:val="lowerLetter"/>
      <w:lvlText w:val="%5."/>
      <w:lvlJc w:val="left"/>
      <w:pPr>
        <w:ind w:left="3600" w:hanging="360"/>
      </w:pPr>
    </w:lvl>
    <w:lvl w:ilvl="5" w:tplc="E79E1FC8" w:tentative="1">
      <w:start w:val="1"/>
      <w:numFmt w:val="lowerRoman"/>
      <w:lvlText w:val="%6."/>
      <w:lvlJc w:val="right"/>
      <w:pPr>
        <w:ind w:left="4320" w:hanging="180"/>
      </w:pPr>
    </w:lvl>
    <w:lvl w:ilvl="6" w:tplc="9F1095A4" w:tentative="1">
      <w:start w:val="1"/>
      <w:numFmt w:val="decimal"/>
      <w:lvlText w:val="%7."/>
      <w:lvlJc w:val="left"/>
      <w:pPr>
        <w:ind w:left="5040" w:hanging="360"/>
      </w:pPr>
    </w:lvl>
    <w:lvl w:ilvl="7" w:tplc="2ABA8D5C" w:tentative="1">
      <w:start w:val="1"/>
      <w:numFmt w:val="lowerLetter"/>
      <w:lvlText w:val="%8."/>
      <w:lvlJc w:val="left"/>
      <w:pPr>
        <w:ind w:left="5760" w:hanging="360"/>
      </w:pPr>
    </w:lvl>
    <w:lvl w:ilvl="8" w:tplc="810E6AD0" w:tentative="1">
      <w:start w:val="1"/>
      <w:numFmt w:val="lowerRoman"/>
      <w:lvlText w:val="%9."/>
      <w:lvlJc w:val="right"/>
      <w:pPr>
        <w:ind w:left="6480" w:hanging="180"/>
      </w:pPr>
    </w:lvl>
  </w:abstractNum>
  <w:abstractNum w:abstractNumId="9" w15:restartNumberingAfterBreak="0">
    <w:nsid w:val="70E85569"/>
    <w:multiLevelType w:val="hybridMultilevel"/>
    <w:tmpl w:val="646845A0"/>
    <w:lvl w:ilvl="0" w:tplc="0BEA93BE">
      <w:start w:val="1"/>
      <w:numFmt w:val="lowerLetter"/>
      <w:lvlText w:val="%1)"/>
      <w:lvlJc w:val="left"/>
      <w:pPr>
        <w:tabs>
          <w:tab w:val="num" w:pos="720"/>
        </w:tabs>
        <w:ind w:left="720" w:hanging="360"/>
      </w:pPr>
      <w:rPr>
        <w:rFonts w:hint="default"/>
        <w:color w:val="17365D"/>
      </w:rPr>
    </w:lvl>
    <w:lvl w:ilvl="1" w:tplc="5C80057A" w:tentative="1">
      <w:start w:val="1"/>
      <w:numFmt w:val="lowerLetter"/>
      <w:lvlText w:val="%2."/>
      <w:lvlJc w:val="left"/>
      <w:pPr>
        <w:tabs>
          <w:tab w:val="num" w:pos="1440"/>
        </w:tabs>
        <w:ind w:left="1440" w:hanging="360"/>
      </w:pPr>
    </w:lvl>
    <w:lvl w:ilvl="2" w:tplc="81DE833A" w:tentative="1">
      <w:start w:val="1"/>
      <w:numFmt w:val="lowerRoman"/>
      <w:lvlText w:val="%3."/>
      <w:lvlJc w:val="right"/>
      <w:pPr>
        <w:tabs>
          <w:tab w:val="num" w:pos="2160"/>
        </w:tabs>
        <w:ind w:left="2160" w:hanging="180"/>
      </w:pPr>
    </w:lvl>
    <w:lvl w:ilvl="3" w:tplc="AEBCD766" w:tentative="1">
      <w:start w:val="1"/>
      <w:numFmt w:val="decimal"/>
      <w:lvlText w:val="%4."/>
      <w:lvlJc w:val="left"/>
      <w:pPr>
        <w:tabs>
          <w:tab w:val="num" w:pos="2880"/>
        </w:tabs>
        <w:ind w:left="2880" w:hanging="360"/>
      </w:pPr>
    </w:lvl>
    <w:lvl w:ilvl="4" w:tplc="0FD01142" w:tentative="1">
      <w:start w:val="1"/>
      <w:numFmt w:val="lowerLetter"/>
      <w:lvlText w:val="%5."/>
      <w:lvlJc w:val="left"/>
      <w:pPr>
        <w:tabs>
          <w:tab w:val="num" w:pos="3600"/>
        </w:tabs>
        <w:ind w:left="3600" w:hanging="360"/>
      </w:pPr>
    </w:lvl>
    <w:lvl w:ilvl="5" w:tplc="77D0D21E" w:tentative="1">
      <w:start w:val="1"/>
      <w:numFmt w:val="lowerRoman"/>
      <w:lvlText w:val="%6."/>
      <w:lvlJc w:val="right"/>
      <w:pPr>
        <w:tabs>
          <w:tab w:val="num" w:pos="4320"/>
        </w:tabs>
        <w:ind w:left="4320" w:hanging="180"/>
      </w:pPr>
    </w:lvl>
    <w:lvl w:ilvl="6" w:tplc="60EE059A" w:tentative="1">
      <w:start w:val="1"/>
      <w:numFmt w:val="decimal"/>
      <w:lvlText w:val="%7."/>
      <w:lvlJc w:val="left"/>
      <w:pPr>
        <w:tabs>
          <w:tab w:val="num" w:pos="5040"/>
        </w:tabs>
        <w:ind w:left="5040" w:hanging="360"/>
      </w:pPr>
    </w:lvl>
    <w:lvl w:ilvl="7" w:tplc="2174AFF2" w:tentative="1">
      <w:start w:val="1"/>
      <w:numFmt w:val="lowerLetter"/>
      <w:lvlText w:val="%8."/>
      <w:lvlJc w:val="left"/>
      <w:pPr>
        <w:tabs>
          <w:tab w:val="num" w:pos="5760"/>
        </w:tabs>
        <w:ind w:left="5760" w:hanging="360"/>
      </w:pPr>
    </w:lvl>
    <w:lvl w:ilvl="8" w:tplc="4BFED888" w:tentative="1">
      <w:start w:val="1"/>
      <w:numFmt w:val="lowerRoman"/>
      <w:lvlText w:val="%9."/>
      <w:lvlJc w:val="right"/>
      <w:pPr>
        <w:tabs>
          <w:tab w:val="num" w:pos="6480"/>
        </w:tabs>
        <w:ind w:left="6480" w:hanging="180"/>
      </w:pPr>
    </w:lvl>
  </w:abstractNum>
  <w:num w:numId="1" w16cid:durableId="597060060">
    <w:abstractNumId w:val="3"/>
  </w:num>
  <w:num w:numId="2" w16cid:durableId="1327635539">
    <w:abstractNumId w:val="4"/>
  </w:num>
  <w:num w:numId="3" w16cid:durableId="2025980701">
    <w:abstractNumId w:val="2"/>
  </w:num>
  <w:num w:numId="4" w16cid:durableId="1209337924">
    <w:abstractNumId w:val="7"/>
  </w:num>
  <w:num w:numId="5" w16cid:durableId="12681509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8872695">
    <w:abstractNumId w:val="5"/>
  </w:num>
  <w:num w:numId="7" w16cid:durableId="12426420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619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865031">
    <w:abstractNumId w:val="0"/>
  </w:num>
  <w:num w:numId="10" w16cid:durableId="1169055220">
    <w:abstractNumId w:val="1"/>
  </w:num>
  <w:num w:numId="11" w16cid:durableId="894008017">
    <w:abstractNumId w:val="6"/>
  </w:num>
  <w:num w:numId="12" w16cid:durableId="1267998764">
    <w:abstractNumId w:val="8"/>
  </w:num>
  <w:num w:numId="13" w16cid:durableId="148461813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377"/>
    <w:rsid w:val="00005DB9"/>
    <w:rsid w:val="00020DBE"/>
    <w:rsid w:val="00060558"/>
    <w:rsid w:val="00060593"/>
    <w:rsid w:val="000A6DB4"/>
    <w:rsid w:val="000D6596"/>
    <w:rsid w:val="000D6999"/>
    <w:rsid w:val="000F622B"/>
    <w:rsid w:val="00113B85"/>
    <w:rsid w:val="00150FD4"/>
    <w:rsid w:val="00154B3D"/>
    <w:rsid w:val="001C4D96"/>
    <w:rsid w:val="001D0842"/>
    <w:rsid w:val="001E1EE4"/>
    <w:rsid w:val="001E78C1"/>
    <w:rsid w:val="001F0930"/>
    <w:rsid w:val="001F1AA3"/>
    <w:rsid w:val="001F3C3D"/>
    <w:rsid w:val="002206F7"/>
    <w:rsid w:val="0022796C"/>
    <w:rsid w:val="00227AA4"/>
    <w:rsid w:val="002535BE"/>
    <w:rsid w:val="00256037"/>
    <w:rsid w:val="00262D74"/>
    <w:rsid w:val="002766A4"/>
    <w:rsid w:val="00276D9D"/>
    <w:rsid w:val="00285D52"/>
    <w:rsid w:val="002B1D00"/>
    <w:rsid w:val="002B770A"/>
    <w:rsid w:val="003063DC"/>
    <w:rsid w:val="003239FE"/>
    <w:rsid w:val="00332E08"/>
    <w:rsid w:val="00384B45"/>
    <w:rsid w:val="003935B8"/>
    <w:rsid w:val="00395BCC"/>
    <w:rsid w:val="003A22C5"/>
    <w:rsid w:val="003B7729"/>
    <w:rsid w:val="003C10B6"/>
    <w:rsid w:val="003C505C"/>
    <w:rsid w:val="003D04E2"/>
    <w:rsid w:val="003D706E"/>
    <w:rsid w:val="004032A0"/>
    <w:rsid w:val="00426F51"/>
    <w:rsid w:val="00435108"/>
    <w:rsid w:val="004428B8"/>
    <w:rsid w:val="00445EE4"/>
    <w:rsid w:val="004477F0"/>
    <w:rsid w:val="004746DF"/>
    <w:rsid w:val="00486714"/>
    <w:rsid w:val="00492BA1"/>
    <w:rsid w:val="004A4764"/>
    <w:rsid w:val="004A7B0B"/>
    <w:rsid w:val="004B389B"/>
    <w:rsid w:val="004C0C89"/>
    <w:rsid w:val="004C1B41"/>
    <w:rsid w:val="004D15C7"/>
    <w:rsid w:val="004D4A3F"/>
    <w:rsid w:val="004E0CD3"/>
    <w:rsid w:val="004E2615"/>
    <w:rsid w:val="004E6B75"/>
    <w:rsid w:val="004F07AE"/>
    <w:rsid w:val="00507E6F"/>
    <w:rsid w:val="005104E9"/>
    <w:rsid w:val="0051285C"/>
    <w:rsid w:val="005204D2"/>
    <w:rsid w:val="00526B36"/>
    <w:rsid w:val="00536535"/>
    <w:rsid w:val="00540129"/>
    <w:rsid w:val="005424B2"/>
    <w:rsid w:val="005437CE"/>
    <w:rsid w:val="00544D44"/>
    <w:rsid w:val="0055063C"/>
    <w:rsid w:val="005545DD"/>
    <w:rsid w:val="00571000"/>
    <w:rsid w:val="0057708D"/>
    <w:rsid w:val="00584670"/>
    <w:rsid w:val="005878C1"/>
    <w:rsid w:val="005B03C5"/>
    <w:rsid w:val="005B4FBA"/>
    <w:rsid w:val="005C16BF"/>
    <w:rsid w:val="005F6579"/>
    <w:rsid w:val="00626F7F"/>
    <w:rsid w:val="00634FA0"/>
    <w:rsid w:val="0063703D"/>
    <w:rsid w:val="006508F8"/>
    <w:rsid w:val="00653AC4"/>
    <w:rsid w:val="006544C6"/>
    <w:rsid w:val="00664517"/>
    <w:rsid w:val="00666B20"/>
    <w:rsid w:val="006824FD"/>
    <w:rsid w:val="00687DA5"/>
    <w:rsid w:val="0069274C"/>
    <w:rsid w:val="006C7201"/>
    <w:rsid w:val="006D0CF8"/>
    <w:rsid w:val="006D1363"/>
    <w:rsid w:val="00705AFF"/>
    <w:rsid w:val="00711660"/>
    <w:rsid w:val="00720705"/>
    <w:rsid w:val="0073657E"/>
    <w:rsid w:val="0074048D"/>
    <w:rsid w:val="00751A10"/>
    <w:rsid w:val="00775F90"/>
    <w:rsid w:val="007840B4"/>
    <w:rsid w:val="007A2FEB"/>
    <w:rsid w:val="007B1EB2"/>
    <w:rsid w:val="007B7B2F"/>
    <w:rsid w:val="007E482F"/>
    <w:rsid w:val="007F2FB8"/>
    <w:rsid w:val="007F3E58"/>
    <w:rsid w:val="00800CD1"/>
    <w:rsid w:val="008050DF"/>
    <w:rsid w:val="0082266C"/>
    <w:rsid w:val="0082303D"/>
    <w:rsid w:val="00837E57"/>
    <w:rsid w:val="00851B0F"/>
    <w:rsid w:val="00855883"/>
    <w:rsid w:val="00870A4F"/>
    <w:rsid w:val="00870BF2"/>
    <w:rsid w:val="00882C89"/>
    <w:rsid w:val="008931FA"/>
    <w:rsid w:val="008A1D0E"/>
    <w:rsid w:val="008B1695"/>
    <w:rsid w:val="008C0DE0"/>
    <w:rsid w:val="008C2374"/>
    <w:rsid w:val="008D3268"/>
    <w:rsid w:val="0092146E"/>
    <w:rsid w:val="00930ACA"/>
    <w:rsid w:val="00936328"/>
    <w:rsid w:val="00944518"/>
    <w:rsid w:val="0095221D"/>
    <w:rsid w:val="00975DCC"/>
    <w:rsid w:val="009902F8"/>
    <w:rsid w:val="0099170B"/>
    <w:rsid w:val="009B006D"/>
    <w:rsid w:val="009B6F74"/>
    <w:rsid w:val="009E4FC3"/>
    <w:rsid w:val="009F271E"/>
    <w:rsid w:val="00A07A2F"/>
    <w:rsid w:val="00A11B53"/>
    <w:rsid w:val="00A12BA5"/>
    <w:rsid w:val="00A205D1"/>
    <w:rsid w:val="00A25F4F"/>
    <w:rsid w:val="00A30F62"/>
    <w:rsid w:val="00A40267"/>
    <w:rsid w:val="00A764A1"/>
    <w:rsid w:val="00A861F8"/>
    <w:rsid w:val="00AE58DD"/>
    <w:rsid w:val="00AF0B4F"/>
    <w:rsid w:val="00B064C8"/>
    <w:rsid w:val="00B12230"/>
    <w:rsid w:val="00B36348"/>
    <w:rsid w:val="00B445A2"/>
    <w:rsid w:val="00B46B26"/>
    <w:rsid w:val="00B80C5B"/>
    <w:rsid w:val="00B87C5C"/>
    <w:rsid w:val="00B95803"/>
    <w:rsid w:val="00B959AE"/>
    <w:rsid w:val="00BB28CB"/>
    <w:rsid w:val="00BC428E"/>
    <w:rsid w:val="00BD6A79"/>
    <w:rsid w:val="00BE07A4"/>
    <w:rsid w:val="00BE6B00"/>
    <w:rsid w:val="00BE6CD3"/>
    <w:rsid w:val="00C050FD"/>
    <w:rsid w:val="00C064E1"/>
    <w:rsid w:val="00C22A25"/>
    <w:rsid w:val="00C24BC8"/>
    <w:rsid w:val="00C32D4F"/>
    <w:rsid w:val="00C34F89"/>
    <w:rsid w:val="00C460C4"/>
    <w:rsid w:val="00C7148D"/>
    <w:rsid w:val="00C77736"/>
    <w:rsid w:val="00C960BD"/>
    <w:rsid w:val="00C968F1"/>
    <w:rsid w:val="00CA7EFC"/>
    <w:rsid w:val="00CC1A94"/>
    <w:rsid w:val="00CC3718"/>
    <w:rsid w:val="00CD6C3B"/>
    <w:rsid w:val="00CF55EE"/>
    <w:rsid w:val="00CF5859"/>
    <w:rsid w:val="00CF7DC6"/>
    <w:rsid w:val="00D031B9"/>
    <w:rsid w:val="00D10110"/>
    <w:rsid w:val="00D10BA1"/>
    <w:rsid w:val="00D139F7"/>
    <w:rsid w:val="00D23583"/>
    <w:rsid w:val="00D27801"/>
    <w:rsid w:val="00D27BA8"/>
    <w:rsid w:val="00D637FA"/>
    <w:rsid w:val="00D66396"/>
    <w:rsid w:val="00D77063"/>
    <w:rsid w:val="00D86B63"/>
    <w:rsid w:val="00D96205"/>
    <w:rsid w:val="00DA49D4"/>
    <w:rsid w:val="00DA57F3"/>
    <w:rsid w:val="00DB0726"/>
    <w:rsid w:val="00DB1527"/>
    <w:rsid w:val="00DD5C22"/>
    <w:rsid w:val="00DE28E4"/>
    <w:rsid w:val="00E05244"/>
    <w:rsid w:val="00E1026B"/>
    <w:rsid w:val="00E3582F"/>
    <w:rsid w:val="00E452F9"/>
    <w:rsid w:val="00E52377"/>
    <w:rsid w:val="00E52C1B"/>
    <w:rsid w:val="00E632F0"/>
    <w:rsid w:val="00E94B45"/>
    <w:rsid w:val="00EA208A"/>
    <w:rsid w:val="00EC0430"/>
    <w:rsid w:val="00ED1816"/>
    <w:rsid w:val="00EE55F1"/>
    <w:rsid w:val="00EE6F1F"/>
    <w:rsid w:val="00EE79D5"/>
    <w:rsid w:val="00EF5C59"/>
    <w:rsid w:val="00F01A6F"/>
    <w:rsid w:val="00F03E9B"/>
    <w:rsid w:val="00F2334C"/>
    <w:rsid w:val="00F44A64"/>
    <w:rsid w:val="00F7252E"/>
    <w:rsid w:val="00F7700E"/>
    <w:rsid w:val="00F816DD"/>
    <w:rsid w:val="00F85676"/>
    <w:rsid w:val="00F86EEC"/>
    <w:rsid w:val="00F95E5B"/>
    <w:rsid w:val="00FA2D58"/>
    <w:rsid w:val="00FB123B"/>
    <w:rsid w:val="00FC5D44"/>
    <w:rsid w:val="00FC623A"/>
    <w:rsid w:val="00FD7B65"/>
    <w:rsid w:val="00FF0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8006D"/>
  <w15:docId w15:val="{02466B56-6E6F-40CA-A98D-B40BD373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F4F"/>
    <w:rPr>
      <w:rFonts w:ascii="Arial" w:hAnsi="Arial"/>
      <w:sz w:val="24"/>
      <w:szCs w:val="24"/>
      <w:lang w:eastAsia="en-US"/>
    </w:rPr>
  </w:style>
  <w:style w:type="paragraph" w:styleId="Heading3">
    <w:name w:val="heading 3"/>
    <w:basedOn w:val="Normal"/>
    <w:next w:val="Normal"/>
    <w:link w:val="Heading3Char"/>
    <w:qFormat/>
    <w:rsid w:val="00A25F4F"/>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5F4F"/>
    <w:pPr>
      <w:tabs>
        <w:tab w:val="center" w:pos="4153"/>
        <w:tab w:val="right" w:pos="8306"/>
      </w:tabs>
    </w:pPr>
  </w:style>
  <w:style w:type="paragraph" w:styleId="Footer">
    <w:name w:val="footer"/>
    <w:basedOn w:val="Normal"/>
    <w:link w:val="FooterChar"/>
    <w:uiPriority w:val="99"/>
    <w:rsid w:val="00A25F4F"/>
    <w:pPr>
      <w:tabs>
        <w:tab w:val="center" w:pos="4153"/>
        <w:tab w:val="right" w:pos="8306"/>
      </w:tabs>
    </w:pPr>
  </w:style>
  <w:style w:type="paragraph" w:customStyle="1" w:styleId="ECContents-headings">
    <w:name w:val="*EC_Contents-headings"/>
    <w:basedOn w:val="Normal"/>
    <w:next w:val="ECparanumber"/>
    <w:rsid w:val="00FF09E6"/>
    <w:pPr>
      <w:numPr>
        <w:numId w:val="6"/>
      </w:numPr>
      <w:spacing w:after="240"/>
      <w:outlineLvl w:val="0"/>
    </w:pPr>
    <w:rPr>
      <w:b/>
      <w:color w:val="003366"/>
    </w:rPr>
  </w:style>
  <w:style w:type="paragraph" w:customStyle="1" w:styleId="ECparanumber">
    <w:name w:val="*EC_para number"/>
    <w:basedOn w:val="Normal"/>
    <w:link w:val="ECparanumberCharChar"/>
    <w:rsid w:val="00FF09E6"/>
    <w:pPr>
      <w:spacing w:after="240"/>
    </w:pPr>
  </w:style>
  <w:style w:type="paragraph" w:customStyle="1" w:styleId="ECbulletstyle0">
    <w:name w:val="*EC bullet style"/>
    <w:basedOn w:val="Normal"/>
    <w:rsid w:val="00A25F4F"/>
  </w:style>
  <w:style w:type="paragraph" w:customStyle="1" w:styleId="ECnumberlistlevel1">
    <w:name w:val="*EC number list level 1"/>
    <w:basedOn w:val="Normal"/>
    <w:link w:val="ECnumberlistlevel1CharChar"/>
    <w:rsid w:val="00D23583"/>
    <w:pPr>
      <w:numPr>
        <w:numId w:val="1"/>
      </w:numPr>
    </w:pPr>
  </w:style>
  <w:style w:type="character" w:customStyle="1" w:styleId="ECparanumberCharChar">
    <w:name w:val="*EC_para number Char Char"/>
    <w:link w:val="ECparanumber"/>
    <w:rsid w:val="00FF09E6"/>
    <w:rPr>
      <w:rFonts w:ascii="Arial" w:hAnsi="Arial"/>
      <w:sz w:val="24"/>
      <w:szCs w:val="24"/>
      <w:lang w:val="en-GB" w:eastAsia="en-US" w:bidi="ar-SA"/>
    </w:rPr>
  </w:style>
  <w:style w:type="paragraph" w:customStyle="1" w:styleId="ECblankline">
    <w:name w:val="*EC blank line"/>
    <w:basedOn w:val="Normal"/>
    <w:rsid w:val="00A25F4F"/>
  </w:style>
  <w:style w:type="character" w:customStyle="1" w:styleId="ECnumberlistlevel1CharChar">
    <w:name w:val="*EC number list level 1 Char Char"/>
    <w:link w:val="ECnumberlistlevel1"/>
    <w:rsid w:val="00D23583"/>
    <w:rPr>
      <w:rFonts w:ascii="Arial" w:hAnsi="Arial"/>
      <w:sz w:val="24"/>
      <w:szCs w:val="24"/>
      <w:lang w:val="en-GB" w:eastAsia="en-US" w:bidi="ar-SA"/>
    </w:rPr>
  </w:style>
  <w:style w:type="character" w:customStyle="1" w:styleId="Heading3Char">
    <w:name w:val="Heading 3 Char"/>
    <w:link w:val="Heading3"/>
    <w:rsid w:val="00A25F4F"/>
    <w:rPr>
      <w:rFonts w:ascii="Arial" w:hAnsi="Arial" w:cs="Arial"/>
      <w:b/>
      <w:bCs/>
      <w:sz w:val="26"/>
      <w:szCs w:val="26"/>
      <w:lang w:val="en-GB" w:eastAsia="en-US" w:bidi="ar-SA"/>
    </w:rPr>
  </w:style>
  <w:style w:type="paragraph" w:styleId="NormalIndent">
    <w:name w:val="Normal Indent"/>
    <w:aliases w:val="SSR Requirement Response"/>
    <w:basedOn w:val="Normal"/>
    <w:rsid w:val="00A25F4F"/>
    <w:pPr>
      <w:spacing w:after="180"/>
      <w:ind w:left="720"/>
      <w:jc w:val="both"/>
    </w:pPr>
    <w:rPr>
      <w:rFonts w:ascii="Times New Roman" w:hAnsi="Times New Roman"/>
      <w:szCs w:val="20"/>
      <w:lang w:eastAsia="en-GB"/>
    </w:rPr>
  </w:style>
  <w:style w:type="character" w:styleId="PageNumber">
    <w:name w:val="page number"/>
    <w:basedOn w:val="DefaultParagraphFont"/>
    <w:rsid w:val="00A25F4F"/>
  </w:style>
  <w:style w:type="table" w:styleId="TableGrid">
    <w:name w:val="Table Grid"/>
    <w:basedOn w:val="TableNormal"/>
    <w:rsid w:val="007F2FB8"/>
    <w:rPr>
      <w:rFonts w:ascii="Arial" w:hAnsi="Arial"/>
    </w:r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style>
  <w:style w:type="character" w:styleId="CommentReference">
    <w:name w:val="annotation reference"/>
    <w:semiHidden/>
    <w:rsid w:val="00426F51"/>
    <w:rPr>
      <w:sz w:val="16"/>
      <w:szCs w:val="16"/>
    </w:rPr>
  </w:style>
  <w:style w:type="paragraph" w:styleId="CommentText">
    <w:name w:val="annotation text"/>
    <w:basedOn w:val="Normal"/>
    <w:semiHidden/>
    <w:rsid w:val="00426F51"/>
    <w:rPr>
      <w:sz w:val="20"/>
      <w:szCs w:val="20"/>
    </w:rPr>
  </w:style>
  <w:style w:type="paragraph" w:styleId="CommentSubject">
    <w:name w:val="annotation subject"/>
    <w:basedOn w:val="CommentText"/>
    <w:next w:val="CommentText"/>
    <w:semiHidden/>
    <w:rsid w:val="00426F51"/>
    <w:rPr>
      <w:b/>
      <w:bCs/>
    </w:rPr>
  </w:style>
  <w:style w:type="paragraph" w:styleId="BalloonText">
    <w:name w:val="Balloon Text"/>
    <w:basedOn w:val="Normal"/>
    <w:semiHidden/>
    <w:rsid w:val="00426F51"/>
    <w:rPr>
      <w:rFonts w:ascii="Tahoma" w:hAnsi="Tahoma" w:cs="Tahoma"/>
      <w:sz w:val="16"/>
      <w:szCs w:val="16"/>
    </w:rPr>
  </w:style>
  <w:style w:type="character" w:styleId="Hyperlink">
    <w:name w:val="Hyperlink"/>
    <w:rsid w:val="00BE07A4"/>
    <w:rPr>
      <w:color w:val="0000FF"/>
      <w:u w:val="single"/>
    </w:rPr>
  </w:style>
  <w:style w:type="character" w:styleId="FollowedHyperlink">
    <w:name w:val="FollowedHyperlink"/>
    <w:rsid w:val="00BE07A4"/>
    <w:rPr>
      <w:color w:val="800080"/>
      <w:u w:val="single"/>
    </w:rPr>
  </w:style>
  <w:style w:type="paragraph" w:customStyle="1" w:styleId="tips">
    <w:name w:val="tips"/>
    <w:basedOn w:val="Normal"/>
    <w:next w:val="Normal"/>
    <w:rsid w:val="00800CD1"/>
    <w:pPr>
      <w:keepLines/>
      <w:spacing w:before="120" w:after="120"/>
    </w:pPr>
    <w:rPr>
      <w:rFonts w:cs="Arial"/>
      <w:i/>
      <w:color w:val="FF0000"/>
    </w:rPr>
  </w:style>
  <w:style w:type="paragraph" w:customStyle="1" w:styleId="ECA-head">
    <w:name w:val="*EC_A-head"/>
    <w:basedOn w:val="Normal"/>
    <w:rsid w:val="00A11B53"/>
    <w:pPr>
      <w:keepNext/>
      <w:spacing w:after="240"/>
      <w:outlineLvl w:val="1"/>
    </w:pPr>
    <w:rPr>
      <w:color w:val="003366"/>
      <w:sz w:val="48"/>
    </w:rPr>
  </w:style>
  <w:style w:type="paragraph" w:customStyle="1" w:styleId="ECparanonumber">
    <w:name w:val="*EC _para_no_number"/>
    <w:basedOn w:val="ECparanumber"/>
    <w:rsid w:val="00A11B53"/>
    <w:pPr>
      <w:numPr>
        <w:ilvl w:val="1"/>
        <w:numId w:val="6"/>
      </w:numPr>
    </w:pPr>
  </w:style>
  <w:style w:type="character" w:customStyle="1" w:styleId="ECC-head">
    <w:name w:val="*EC_C-head"/>
    <w:rsid w:val="00445EE4"/>
    <w:rPr>
      <w:rFonts w:ascii="Arial" w:hAnsi="Arial"/>
      <w:b/>
      <w:bCs/>
      <w:color w:val="003366"/>
      <w:sz w:val="24"/>
    </w:rPr>
  </w:style>
  <w:style w:type="paragraph" w:customStyle="1" w:styleId="ECB-head">
    <w:name w:val="*EC_B-head"/>
    <w:basedOn w:val="Normal"/>
    <w:rsid w:val="00A11B53"/>
    <w:pPr>
      <w:keepNext/>
      <w:spacing w:after="240"/>
      <w:outlineLvl w:val="2"/>
    </w:pPr>
    <w:rPr>
      <w:color w:val="0099CC"/>
      <w:sz w:val="32"/>
    </w:rPr>
  </w:style>
  <w:style w:type="paragraph" w:customStyle="1" w:styleId="ECblankline0">
    <w:name w:val="*EC_blank line"/>
    <w:basedOn w:val="Normal"/>
    <w:rsid w:val="00A11B53"/>
  </w:style>
  <w:style w:type="paragraph" w:customStyle="1" w:styleId="ECBoxtext">
    <w:name w:val="*EC_Box text"/>
    <w:basedOn w:val="ECparanumber"/>
    <w:rsid w:val="00A11B53"/>
    <w:pPr>
      <w:pBdr>
        <w:top w:val="single" w:sz="4" w:space="1" w:color="0099CC"/>
        <w:left w:val="single" w:sz="4" w:space="4" w:color="0099CC"/>
        <w:bottom w:val="single" w:sz="4" w:space="1" w:color="0099CC"/>
        <w:right w:val="single" w:sz="4" w:space="4" w:color="0099CC"/>
      </w:pBdr>
    </w:pPr>
  </w:style>
  <w:style w:type="paragraph" w:customStyle="1" w:styleId="ECBoxbulletpoints">
    <w:name w:val="*EC_Box bullet points"/>
    <w:basedOn w:val="ECBoxtext"/>
    <w:rsid w:val="00A11B53"/>
    <w:pPr>
      <w:numPr>
        <w:numId w:val="2"/>
      </w:numPr>
      <w:spacing w:after="0"/>
    </w:pPr>
    <w:rPr>
      <w:szCs w:val="20"/>
    </w:rPr>
  </w:style>
  <w:style w:type="paragraph" w:customStyle="1" w:styleId="ECBoxtextheading">
    <w:name w:val="*EC_Box text heading"/>
    <w:basedOn w:val="ECBoxtext"/>
    <w:rsid w:val="00A11B53"/>
    <w:rPr>
      <w:b/>
      <w:color w:val="003366"/>
    </w:rPr>
  </w:style>
  <w:style w:type="paragraph" w:customStyle="1" w:styleId="ECbulletstyle">
    <w:name w:val="*EC_bullet style"/>
    <w:basedOn w:val="Normal"/>
    <w:rsid w:val="00A11B53"/>
    <w:pPr>
      <w:numPr>
        <w:numId w:val="3"/>
      </w:numPr>
    </w:pPr>
  </w:style>
  <w:style w:type="character" w:customStyle="1" w:styleId="FooterChar">
    <w:name w:val="Footer Char"/>
    <w:link w:val="Footer"/>
    <w:uiPriority w:val="99"/>
    <w:rsid w:val="00E52377"/>
    <w:rPr>
      <w:rFonts w:ascii="Arial" w:hAnsi="Arial"/>
      <w:sz w:val="24"/>
      <w:szCs w:val="24"/>
      <w:lang w:eastAsia="en-US"/>
    </w:rPr>
  </w:style>
  <w:style w:type="paragraph" w:customStyle="1" w:styleId="NewECparanumber">
    <w:name w:val="New EC_para number"/>
    <w:basedOn w:val="Normal"/>
    <w:rsid w:val="00626F7F"/>
    <w:pPr>
      <w:numPr>
        <w:ilvl w:val="1"/>
        <w:numId w:val="4"/>
      </w:numPr>
    </w:pPr>
  </w:style>
  <w:style w:type="character" w:customStyle="1" w:styleId="HeaderChar">
    <w:name w:val="Header Char"/>
    <w:link w:val="Header"/>
    <w:uiPriority w:val="99"/>
    <w:rsid w:val="00E52377"/>
    <w:rPr>
      <w:rFonts w:ascii="Arial" w:hAnsi="Arial"/>
      <w:sz w:val="24"/>
      <w:szCs w:val="24"/>
      <w:lang w:eastAsia="en-US"/>
    </w:rPr>
  </w:style>
  <w:style w:type="paragraph" w:styleId="Revision">
    <w:name w:val="Revision"/>
    <w:hidden/>
    <w:uiPriority w:val="99"/>
    <w:semiHidden/>
    <w:rsid w:val="00653AC4"/>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c73922b-ee12-4d47-9fe9-79c993e89b0c">
      <Value>26</Value>
      <Value>40</Value>
      <Value>3</Value>
      <Value>1</Value>
      <Value>7</Value>
    </TaxCatchAll>
    <ArticleName xmlns="fc73922b-ee12-4d47-9fe9-79c993e89b0c" xsi:nil="true"/>
    <_dlc_DocId xmlns="fc73922b-ee12-4d47-9fe9-79c993e89b0c">TX6SW6SUV4E4-1977373330-288</_dlc_DocId>
    <_dlc_DocIdUrl xmlns="fc73922b-ee12-4d47-9fe9-79c993e89b0c">
      <Url>https://electoralcommissionorguk.sharepoint.com/teams/TS_Sec/_layouts/15/DocIdRedir.aspx?ID=TX6SW6SUV4E4-1977373330-288</Url>
      <Description>TX6SW6SUV4E4-1977373330-288</Description>
    </_dlc_DocIdUrl>
    <_dlc_DocIdPersistId xmlns="fc73922b-ee12-4d47-9fe9-79c993e89b0c" xsi:nil="true"/>
    <Owner xmlns="fc73922b-ee12-4d47-9fe9-79c993e89b0c">
      <UserInfo>
        <DisplayName>Binnie Goh</DisplayName>
        <AccountId>37</AccountId>
        <AccountType/>
      </UserInfo>
    </Owner>
    <b78556a5ab004a83993a9660bce6152c xmlns="fc73922b-ee12-4d47-9fe9-79c993e89b0c">
      <Terms xmlns="http://schemas.microsoft.com/office/infopath/2007/PartnerControls"/>
    </b78556a5ab004a83993a9660bce6152c>
    <Retention xmlns="fc73922b-ee12-4d47-9fe9-79c993e89b0c">7 years</Retention>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044b498e-a0a3-4f29-b50d-0117c64e7435</TermId>
        </TermInfo>
      </Terms>
    </j5093c87c62f4e2ea96105d295eed61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Board ＆ committees</TermName>
          <TermId xmlns="http://schemas.microsoft.com/office/infopath/2007/PartnerControls">9caf18b7-81d9-4af5-9fb7-4e67b3108324</TermId>
        </TermInfo>
        <TermInfo xmlns="http://schemas.microsoft.com/office/infopath/2007/PartnerControls">
          <TermName xmlns="http://schemas.microsoft.com/office/infopath/2007/PartnerControls">Governance</TermName>
          <TermId xmlns="http://schemas.microsoft.com/office/infopath/2007/PartnerControls">7fe9424e-8b28-4402-9b5f-2b8c9e4e83dc</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2023</TermName>
          <TermId xmlns="http://schemas.microsoft.com/office/infopath/2007/PartnerControls">9a7bd4d1-c79c-48f7-81a9-20902f829ebb</TermId>
        </TermInfo>
      </Terms>
    </o4f6c70134b64a99b8a9c18b6cabc6d3>
    <j4f12893337a4eac9e2d2c696f543b80 xmlns="fc73922b-ee12-4d47-9fe9-79c993e89b0c">
      <Terms xmlns="http://schemas.microsoft.com/office/infopath/2007/PartnerControls"/>
    </j4f12893337a4eac9e2d2c696f543b80>
    <Original_x0020_Creator xmlns="0df75323-326a-467b-ac9b-23bd9960eafb">Kairen Zonena</Original_x0020_Creator>
    <Original_x0020_Modified_x0020_By xmlns="0df75323-326a-467b-ac9b-23bd9960eafb">Kairen Zonena</Original_x0020_Modified_x0020_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Document" ma:contentTypeID="0x010100ADF3F7613D804E4AA23BBB47A84419BF060096FEA3978A81A24984033BA332F986A6" ma:contentTypeVersion="22" ma:contentTypeDescription="Word Document Content Type" ma:contentTypeScope="" ma:versionID="b3fe1fcb853798805f52f4306956f19a">
  <xsd:schema xmlns:xsd="http://www.w3.org/2001/XMLSchema" xmlns:xs="http://www.w3.org/2001/XMLSchema" xmlns:p="http://schemas.microsoft.com/office/2006/metadata/properties" xmlns:ns2="fc73922b-ee12-4d47-9fe9-79c993e89b0c" xmlns:ns3="0df75323-326a-467b-ac9b-23bd9960eafb" targetNamespace="http://schemas.microsoft.com/office/2006/metadata/properties" ma:root="true" ma:fieldsID="a60901b70ca0237f93270dd96a1d371d" ns2:_="" ns3:_="">
    <xsd:import namespace="fc73922b-ee12-4d47-9fe9-79c993e89b0c"/>
    <xsd:import namespace="0df75323-326a-467b-ac9b-23bd9960eafb"/>
    <xsd:element name="properties">
      <xsd:complexType>
        <xsd:sequence>
          <xsd:element name="documentManagement">
            <xsd:complexType>
              <xsd:all>
                <xsd:element ref="ns2:Owner" minOccurs="0"/>
                <xsd:element ref="ns2:Retention"/>
                <xsd:element ref="ns2:ArticleName" minOccurs="0"/>
                <xsd:element ref="ns2:TaxCatchAll" minOccurs="0"/>
                <xsd:element ref="ns3:Original_x0020_Creator" minOccurs="0"/>
                <xsd:element ref="ns3:Original_x0020_Modified_x0020_By" minOccurs="0"/>
                <xsd:element ref="ns2:j5093c87c62f4e2ea96105d295eed61a" minOccurs="0"/>
                <xsd:element ref="ns2:TaxCatchAllLabel" minOccurs="0"/>
                <xsd:element ref="ns2:k8d136f7c151492e9a8c9a3ff7eb0306" minOccurs="0"/>
                <xsd:element ref="ns2:o4f6c70134b64a99b8a9c18b6cabc6d3" minOccurs="0"/>
                <xsd:element ref="ns2:b78556a5ab004a83993a9660bce6152c" minOccurs="0"/>
                <xsd:element ref="ns2:b9ca678d06974d1b9a589aa70f41520a" minOccurs="0"/>
                <xsd:element ref="ns2:j4f12893337a4eac9e2d2c696f543b80" minOccurs="0"/>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Owner" ma:index="4"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 ma:index="5" ma:displayName="Retention" ma:default="7 years" ma:format="Dropdown"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5b1da5ed-a6fb-4f3c-a689-212a884bb408}"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j5093c87c62f4e2ea96105d295eed61a" ma:index="20" ma:taxonomy="true" ma:internalName="j5093c87c62f4e2ea96105d295eed61a" ma:taxonomyFieldName="GPMS_x0020_marking" ma:displayName="GPMS marking" ma:readOnly="false" ma:default="-1;#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1" nillable="true" ma:displayName="Taxonomy Catch All Column1" ma:hidden="true" ma:list="{5b1da5ed-a6fb-4f3c-a689-212a884bb408}"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2"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3" nillable="true" ma:taxonomy="true" ma:internalName="o4f6c70134b64a99b8a9c18b6cabc6d3" ma:taxonomyFieldName="Calendar_x0020_Year" ma:displayName="Calendar Year" ma:readOnly="false" ma:default="-1;#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4" nillable="true" ma:taxonomy="true" ma:internalName="b78556a5ab004a83993a9660bce6152c" ma:taxonomyFieldName="Audience1" ma:displayName="Audience" ma:readOnly="false" ma:default="-1;#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25" ma:taxonomy="true" ma:internalName="b9ca678d06974d1b9a589aa70f41520a" ma:taxonomyFieldName="Countries" ma:displayName="Country" ma:readOnly="false" ma:default="-1;#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26"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f75323-326a-467b-ac9b-23bd9960eafb" elementFormDefault="qualified">
    <xsd:import namespace="http://schemas.microsoft.com/office/2006/documentManagement/types"/>
    <xsd:import namespace="http://schemas.microsoft.com/office/infopath/2007/PartnerControls"/>
    <xsd:element name="Original_x0020_Creator" ma:index="18" nillable="true" ma:displayName="Original Creator" ma:internalName="Original_x0020_Creator" ma:readOnly="false">
      <xsd:simpleType>
        <xsd:restriction base="dms:Text"/>
      </xsd:simpleType>
    </xsd:element>
    <xsd:element name="Original_x0020_Modified_x0020_By" ma:index="19" nillable="true" ma:displayName="Original Modified By" ma:internalName="Original_x0020_Modified_x0020_By" ma:readOnly="fals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D081D3-56DB-4DB0-9D03-655865F33D58}">
  <ds:schemaRefs>
    <ds:schemaRef ds:uri="http://schemas.microsoft.com/office/2006/metadata/longProperties"/>
  </ds:schemaRefs>
</ds:datastoreItem>
</file>

<file path=customXml/itemProps2.xml><?xml version="1.0" encoding="utf-8"?>
<ds:datastoreItem xmlns:ds="http://schemas.openxmlformats.org/officeDocument/2006/customXml" ds:itemID="{A81B1813-8E21-40F8-9950-F7830766A295}">
  <ds:schemaRefs>
    <ds:schemaRef ds:uri="http://purl.org/dc/dcmitype/"/>
    <ds:schemaRef ds:uri="http://schemas.microsoft.com/office/2006/metadata/properties"/>
    <ds:schemaRef ds:uri="http://www.w3.org/XML/1998/namespace"/>
    <ds:schemaRef ds:uri="fc73922b-ee12-4d47-9fe9-79c993e89b0c"/>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0df75323-326a-467b-ac9b-23bd9960eafb"/>
    <ds:schemaRef ds:uri="http://purl.org/dc/terms/"/>
  </ds:schemaRefs>
</ds:datastoreItem>
</file>

<file path=customXml/itemProps3.xml><?xml version="1.0" encoding="utf-8"?>
<ds:datastoreItem xmlns:ds="http://schemas.openxmlformats.org/officeDocument/2006/customXml" ds:itemID="{6AB90AAB-6055-4C78-8EFA-348E6943F24F}">
  <ds:schemaRefs>
    <ds:schemaRef ds:uri="http://schemas.microsoft.com/sharepoint/v3/contenttype/forms"/>
  </ds:schemaRefs>
</ds:datastoreItem>
</file>

<file path=customXml/itemProps4.xml><?xml version="1.0" encoding="utf-8"?>
<ds:datastoreItem xmlns:ds="http://schemas.openxmlformats.org/officeDocument/2006/customXml" ds:itemID="{6D17A0E0-4E8E-41FC-95E5-A04383293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3922b-ee12-4d47-9fe9-79c993e89b0c"/>
    <ds:schemaRef ds:uri="0df75323-326a-467b-ac9b-23bd9960e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422C7C-2AC4-4E80-868A-89A57F6103F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2848</Words>
  <Characters>16237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The Electoral Commission</Company>
  <LinksUpToDate>false</LinksUpToDate>
  <CharactersWithSpaces>19047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Appendix 3 Declaring gifts and hospitality 2023 review</dc:title>
  <dc:creator>Joel Blackwell</dc:creator>
  <cp:lastModifiedBy>Zena Khan</cp:lastModifiedBy>
  <cp:revision>2</cp:revision>
  <cp:lastPrinted>2023-03-02T11:11:00Z</cp:lastPrinted>
  <dcterms:created xsi:type="dcterms:W3CDTF">2024-08-14T14:54:00Z</dcterms:created>
  <dcterms:modified xsi:type="dcterms:W3CDTF">2024-08-14T14:54:00Z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
  </property>
  <property fmtid="{D5CDD505-2E9C-101B-9397-08002B2CF9AE}" pid="4" name="Board Paper Subject">
    <vt:lpwstr/>
  </property>
  <property fmtid="{D5CDD505-2E9C-101B-9397-08002B2CF9AE}" pid="5" name="Calendar Year">
    <vt:lpwstr>40;#2023|9a7bd4d1-c79c-48f7-81a9-20902f829ebb</vt:lpwstr>
  </property>
  <property fmtid="{D5CDD505-2E9C-101B-9397-08002B2CF9AE}" pid="6" name="ContentTypeId">
    <vt:lpwstr>0x010100ADF3F7613D804E4AA23BBB47A84419BF060096FEA3978A81A24984033BA332F986A6</vt:lpwstr>
  </property>
  <property fmtid="{D5CDD505-2E9C-101B-9397-08002B2CF9AE}" pid="7" name="Countries">
    <vt:lpwstr>3;#UK wide|6834a7d2-fb91-47b3-99a3-3181df52306f</vt:lpwstr>
  </property>
  <property fmtid="{D5CDD505-2E9C-101B-9397-08002B2CF9AE}" pid="8" name="d7e05c9ad6914a3c91fc7c6d52d321c1">
    <vt:lpwstr/>
  </property>
  <property fmtid="{D5CDD505-2E9C-101B-9397-08002B2CF9AE}" pid="9" name="Directorate">
    <vt:lpwstr/>
  </property>
  <property fmtid="{D5CDD505-2E9C-101B-9397-08002B2CF9AE}" pid="10" name="display_urn:schemas-microsoft-com:office:office#Owner">
    <vt:lpwstr>Kairen Zonena</vt:lpwstr>
  </property>
  <property fmtid="{D5CDD505-2E9C-101B-9397-08002B2CF9AE}" pid="11" name="DocumentOwner">
    <vt:lpwstr/>
  </property>
  <property fmtid="{D5CDD505-2E9C-101B-9397-08002B2CF9AE}" pid="12" name="ECSubject">
    <vt:lpwstr>1;#Board ＆ committees|9caf18b7-81d9-4af5-9fb7-4e67b3108324;#7;#Governance|7fe9424e-8b28-4402-9b5f-2b8c9e4e83dc</vt:lpwstr>
  </property>
  <property fmtid="{D5CDD505-2E9C-101B-9397-08002B2CF9AE}" pid="13" name="Electoral Event">
    <vt:lpwstr/>
  </property>
  <property fmtid="{D5CDD505-2E9C-101B-9397-08002B2CF9AE}" pid="14" name="f9169cbde8cd43d083a6796edf077c19">
    <vt:lpwstr/>
  </property>
  <property fmtid="{D5CDD505-2E9C-101B-9397-08002B2CF9AE}" pid="15" name="Financial year">
    <vt:lpwstr/>
  </property>
  <property fmtid="{D5CDD505-2E9C-101B-9397-08002B2CF9AE}" pid="16" name="Financial_x0020_year">
    <vt:lpwstr/>
  </property>
  <property fmtid="{D5CDD505-2E9C-101B-9397-08002B2CF9AE}" pid="17" name="GPMS marking">
    <vt:lpwstr>801;#Official|77462fb2-11a1-4cd5-8628-4e6081b9477e</vt:lpwstr>
  </property>
  <property fmtid="{D5CDD505-2E9C-101B-9397-08002B2CF9AE}" pid="18" name="GPMS_x0020_marking">
    <vt:lpwstr>801;#Official|77462fb2-11a1-4cd5-8628-4e6081b9477e</vt:lpwstr>
  </property>
  <property fmtid="{D5CDD505-2E9C-101B-9397-08002B2CF9AE}" pid="19" name="LINKTEK-CHUNK-1">
    <vt:lpwstr>010021{"F":2,"I":"3711-E4C0-700E-DCC9"}</vt:lpwstr>
  </property>
  <property fmtid="{D5CDD505-2E9C-101B-9397-08002B2CF9AE}" pid="20" name="Month">
    <vt:lpwstr/>
  </property>
  <property fmtid="{D5CDD505-2E9C-101B-9397-08002B2CF9AE}" pid="21" name="n0ecf30723e04ad4a18670a4e17a3129">
    <vt:lpwstr/>
  </property>
  <property fmtid="{D5CDD505-2E9C-101B-9397-08002B2CF9AE}" pid="22" name="PeriodOfReview">
    <vt:lpwstr/>
  </property>
  <property fmtid="{D5CDD505-2E9C-101B-9397-08002B2CF9AE}" pid="23" name="ProtectiveMarking">
    <vt:lpwstr>Not protectively marked</vt:lpwstr>
  </property>
  <property fmtid="{D5CDD505-2E9C-101B-9397-08002B2CF9AE}" pid="24" name="TaxKeyword">
    <vt:lpwstr/>
  </property>
  <property fmtid="{D5CDD505-2E9C-101B-9397-08002B2CF9AE}" pid="25" name="TaxKeywordTaxHTField">
    <vt:lpwstr/>
  </property>
  <property fmtid="{D5CDD505-2E9C-101B-9397-08002B2CF9AE}" pid="26" name="Team">
    <vt:lpwstr/>
  </property>
  <property fmtid="{D5CDD505-2E9C-101B-9397-08002B2CF9AE}" pid="27" name="_dlc_DocId">
    <vt:lpwstr>FNCT-214-56</vt:lpwstr>
  </property>
  <property fmtid="{D5CDD505-2E9C-101B-9397-08002B2CF9AE}" pid="28" name="_dlc_DocIdItemGuid">
    <vt:lpwstr>3e15c292-2ad2-4302-b069-d829f4eb9060</vt:lpwstr>
  </property>
  <property fmtid="{D5CDD505-2E9C-101B-9397-08002B2CF9AE}" pid="29" name="_dlc_DocIdUrl">
    <vt:lpwstr>http://skynet/dm/Functions/Sec/_layouts/DocIdRedir.aspx?ID=FNCT-214-56, FNCT-214-56</vt:lpwstr>
  </property>
</Properties>
</file>