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BDE40" w14:textId="77777777" w:rsidR="00C042D3" w:rsidRPr="00E46274" w:rsidRDefault="001802D1" w:rsidP="00DC1893">
      <w:pPr>
        <w:pStyle w:val="Coverandsuperheadline"/>
        <w:rPr>
          <w:sz w:val="72"/>
          <w:szCs w:val="72"/>
        </w:rPr>
      </w:pPr>
      <w:r w:rsidRPr="00E46274">
        <w:rPr>
          <w:sz w:val="72"/>
          <w:szCs w:val="72"/>
          <w:lang w:bidi="cy-GB"/>
        </w:rPr>
        <w:t>Polisi Gwrth-dwyll a Gwrth-Lwgrwobrwyo</w:t>
      </w:r>
    </w:p>
    <w:p w14:paraId="12AA216F" w14:textId="38AF08B5" w:rsidR="00DC1893" w:rsidRDefault="001802D1" w:rsidP="00DC1893">
      <w:pPr>
        <w:pStyle w:val="Coversubtitle"/>
      </w:pPr>
      <w:r>
        <w:rPr>
          <w:lang w:bidi="cy-GB"/>
        </w:rPr>
        <w:t>Diweddarwyd Mehefin 2023</w:t>
      </w:r>
    </w:p>
    <w:p w14:paraId="23D14D2F" w14:textId="77777777" w:rsidR="00DC1893" w:rsidRDefault="00DC1893" w:rsidP="00C56B9C">
      <w:pPr>
        <w:pStyle w:val="Body"/>
      </w:pPr>
    </w:p>
    <w:p w14:paraId="2F8ABDD8" w14:textId="77777777" w:rsidR="00DC1893" w:rsidRDefault="001802D1" w:rsidP="00C56B9C">
      <w:pPr>
        <w:pStyle w:val="Body"/>
      </w:pPr>
      <w:r w:rsidRPr="00DC1893">
        <w:rPr>
          <w:lang w:bidi="cy-GB"/>
        </w:rPr>
        <w:t>Hanes Diwygio’r Ddogfen a Ffeithiau Allweddol</w:t>
      </w:r>
    </w:p>
    <w:tbl>
      <w:tblPr>
        <w:tblStyle w:val="ECTablewithborders"/>
        <w:tblW w:w="0" w:type="auto"/>
        <w:tblLook w:val="04A0" w:firstRow="1" w:lastRow="0" w:firstColumn="1" w:lastColumn="0" w:noHBand="0" w:noVBand="1"/>
      </w:tblPr>
      <w:tblGrid>
        <w:gridCol w:w="961"/>
        <w:gridCol w:w="992"/>
        <w:gridCol w:w="1667"/>
        <w:gridCol w:w="1354"/>
        <w:gridCol w:w="1048"/>
        <w:gridCol w:w="3565"/>
      </w:tblGrid>
      <w:tr w:rsidR="0074595D" w14:paraId="1587A42A" w14:textId="77777777" w:rsidTr="0074595D">
        <w:trPr>
          <w:cnfStyle w:val="100000000000" w:firstRow="1" w:lastRow="0" w:firstColumn="0" w:lastColumn="0" w:oddVBand="0" w:evenVBand="0" w:oddHBand="0" w:evenHBand="0" w:firstRowFirstColumn="0" w:firstRowLastColumn="0" w:lastRowFirstColumn="0" w:lastRowLastColumn="0"/>
        </w:trPr>
        <w:tc>
          <w:tcPr>
            <w:tcW w:w="970" w:type="dxa"/>
          </w:tcPr>
          <w:p w14:paraId="78A1E307" w14:textId="77777777" w:rsidR="00DC1893" w:rsidRPr="00DC1893" w:rsidRDefault="001802D1" w:rsidP="00DC1893">
            <w:pPr>
              <w:pStyle w:val="Tablecolumnheading"/>
              <w:rPr>
                <w:sz w:val="20"/>
                <w:szCs w:val="20"/>
              </w:rPr>
            </w:pPr>
            <w:r w:rsidRPr="00DC1893">
              <w:rPr>
                <w:sz w:val="20"/>
                <w:szCs w:val="20"/>
                <w:lang w:bidi="cy-GB"/>
              </w:rPr>
              <w:t>Fersiwn</w:t>
            </w:r>
          </w:p>
        </w:tc>
        <w:tc>
          <w:tcPr>
            <w:tcW w:w="933" w:type="dxa"/>
          </w:tcPr>
          <w:p w14:paraId="758F8265" w14:textId="77777777" w:rsidR="00DC1893" w:rsidRPr="00DC1893" w:rsidRDefault="001802D1" w:rsidP="00DC1893">
            <w:pPr>
              <w:pStyle w:val="Tablecolumnheading"/>
              <w:rPr>
                <w:sz w:val="20"/>
                <w:szCs w:val="20"/>
              </w:rPr>
            </w:pPr>
            <w:r w:rsidRPr="00DC1893">
              <w:rPr>
                <w:sz w:val="20"/>
                <w:szCs w:val="20"/>
                <w:lang w:bidi="cy-GB"/>
              </w:rPr>
              <w:t>Dyddiad cyhoeddi</w:t>
            </w:r>
          </w:p>
        </w:tc>
        <w:tc>
          <w:tcPr>
            <w:tcW w:w="1688" w:type="dxa"/>
          </w:tcPr>
          <w:p w14:paraId="1D8A4A77" w14:textId="77777777" w:rsidR="00DC1893" w:rsidRPr="00DC1893" w:rsidRDefault="001802D1" w:rsidP="00DC1893">
            <w:pPr>
              <w:pStyle w:val="Tablecolumnheading"/>
              <w:rPr>
                <w:sz w:val="20"/>
                <w:szCs w:val="20"/>
              </w:rPr>
            </w:pPr>
            <w:r w:rsidRPr="00DC1893">
              <w:rPr>
                <w:sz w:val="20"/>
                <w:szCs w:val="20"/>
                <w:lang w:bidi="cy-GB"/>
              </w:rPr>
              <w:t>Perchennog y polisi</w:t>
            </w:r>
          </w:p>
        </w:tc>
        <w:tc>
          <w:tcPr>
            <w:tcW w:w="1371" w:type="dxa"/>
          </w:tcPr>
          <w:p w14:paraId="5D576EC0" w14:textId="77777777" w:rsidR="00DC1893" w:rsidRPr="00DC1893" w:rsidRDefault="001802D1" w:rsidP="00DC1893">
            <w:pPr>
              <w:pStyle w:val="Tablecolumnheading"/>
              <w:rPr>
                <w:sz w:val="20"/>
                <w:szCs w:val="20"/>
              </w:rPr>
            </w:pPr>
            <w:r w:rsidRPr="00DC1893">
              <w:rPr>
                <w:sz w:val="20"/>
                <w:szCs w:val="20"/>
                <w:lang w:bidi="cy-GB"/>
              </w:rPr>
              <w:t>Math o bolisi: statudol/yn ôl disgresiwn</w:t>
            </w:r>
          </w:p>
        </w:tc>
        <w:tc>
          <w:tcPr>
            <w:tcW w:w="904" w:type="dxa"/>
          </w:tcPr>
          <w:p w14:paraId="7E40AC70" w14:textId="77777777" w:rsidR="00DC1893" w:rsidRPr="00DC1893" w:rsidRDefault="001802D1" w:rsidP="00DC1893">
            <w:pPr>
              <w:pStyle w:val="Tablecolumnheading"/>
              <w:rPr>
                <w:sz w:val="20"/>
                <w:szCs w:val="20"/>
              </w:rPr>
            </w:pPr>
            <w:r w:rsidRPr="00DC1893">
              <w:rPr>
                <w:sz w:val="20"/>
                <w:szCs w:val="20"/>
                <w:lang w:bidi="cy-GB"/>
              </w:rPr>
              <w:t>Dyddiad yr adolygiad nesaf</w:t>
            </w:r>
          </w:p>
        </w:tc>
        <w:tc>
          <w:tcPr>
            <w:tcW w:w="3721" w:type="dxa"/>
          </w:tcPr>
          <w:p w14:paraId="12244C16" w14:textId="77777777" w:rsidR="00DC1893" w:rsidRPr="00DC1893" w:rsidRDefault="001802D1" w:rsidP="00DC1893">
            <w:pPr>
              <w:pStyle w:val="Tablecolumnheading"/>
              <w:rPr>
                <w:sz w:val="20"/>
                <w:szCs w:val="20"/>
              </w:rPr>
            </w:pPr>
            <w:r w:rsidRPr="00DC1893">
              <w:rPr>
                <w:sz w:val="20"/>
                <w:szCs w:val="20"/>
                <w:lang w:bidi="cy-GB"/>
              </w:rPr>
              <w:t>Sylwadau/Disgrifiad byr o’r prif newidiadau yn y diwygiad hwn</w:t>
            </w:r>
          </w:p>
        </w:tc>
      </w:tr>
      <w:tr w:rsidR="0074595D" w14:paraId="5C6ABB38" w14:textId="77777777" w:rsidTr="0074595D">
        <w:tc>
          <w:tcPr>
            <w:tcW w:w="970" w:type="dxa"/>
          </w:tcPr>
          <w:p w14:paraId="0FB18D44" w14:textId="0F30B5FA" w:rsidR="00DC1893" w:rsidRPr="00DC1893" w:rsidRDefault="001802D1" w:rsidP="00DC1893">
            <w:pPr>
              <w:pStyle w:val="TableBody"/>
              <w:rPr>
                <w:sz w:val="20"/>
                <w:szCs w:val="20"/>
              </w:rPr>
            </w:pPr>
            <w:r>
              <w:rPr>
                <w:sz w:val="20"/>
                <w:szCs w:val="20"/>
                <w:lang w:bidi="cy-GB"/>
              </w:rPr>
              <w:t>1</w:t>
            </w:r>
          </w:p>
        </w:tc>
        <w:tc>
          <w:tcPr>
            <w:tcW w:w="933" w:type="dxa"/>
          </w:tcPr>
          <w:p w14:paraId="29853169" w14:textId="77777777" w:rsidR="00DC1893" w:rsidRPr="00DC1893" w:rsidRDefault="00DC1893" w:rsidP="00DC1893">
            <w:pPr>
              <w:pStyle w:val="TableBody"/>
              <w:rPr>
                <w:sz w:val="20"/>
                <w:szCs w:val="20"/>
              </w:rPr>
            </w:pPr>
          </w:p>
        </w:tc>
        <w:tc>
          <w:tcPr>
            <w:tcW w:w="1688" w:type="dxa"/>
          </w:tcPr>
          <w:p w14:paraId="75C55C76" w14:textId="213030EA" w:rsidR="00DC1893" w:rsidRPr="00DC1893" w:rsidRDefault="001802D1" w:rsidP="0084330E">
            <w:pPr>
              <w:pStyle w:val="TableBody"/>
              <w:rPr>
                <w:sz w:val="20"/>
                <w:szCs w:val="20"/>
              </w:rPr>
            </w:pPr>
            <w:r w:rsidRPr="00DC1893">
              <w:rPr>
                <w:sz w:val="20"/>
                <w:szCs w:val="20"/>
                <w:lang w:bidi="cy-GB"/>
              </w:rPr>
              <w:t>Cyfarwyddwr, Cyllid a Gwasanaethau Corfforaethol a Chwnsler Cyffredinol</w:t>
            </w:r>
          </w:p>
        </w:tc>
        <w:tc>
          <w:tcPr>
            <w:tcW w:w="1371" w:type="dxa"/>
          </w:tcPr>
          <w:p w14:paraId="2F791A79" w14:textId="12AC36A7" w:rsidR="00DC1893" w:rsidRPr="00DC1893" w:rsidRDefault="001802D1" w:rsidP="00DC1893">
            <w:pPr>
              <w:pStyle w:val="TableBody"/>
              <w:rPr>
                <w:sz w:val="20"/>
                <w:szCs w:val="20"/>
              </w:rPr>
            </w:pPr>
            <w:r>
              <w:rPr>
                <w:sz w:val="20"/>
                <w:szCs w:val="20"/>
                <w:lang w:bidi="cy-GB"/>
              </w:rPr>
              <w:t>Statudol</w:t>
            </w:r>
          </w:p>
        </w:tc>
        <w:tc>
          <w:tcPr>
            <w:tcW w:w="904" w:type="dxa"/>
          </w:tcPr>
          <w:p w14:paraId="53F95452" w14:textId="59B4C4A4" w:rsidR="00DC1893" w:rsidRPr="00DC1893" w:rsidRDefault="001802D1" w:rsidP="00DA6B9A">
            <w:pPr>
              <w:pStyle w:val="TableBody"/>
              <w:rPr>
                <w:sz w:val="20"/>
                <w:szCs w:val="20"/>
              </w:rPr>
            </w:pPr>
            <w:r>
              <w:rPr>
                <w:sz w:val="20"/>
                <w:szCs w:val="20"/>
                <w:lang w:bidi="cy-GB"/>
              </w:rPr>
              <w:t>Mai 2023</w:t>
            </w:r>
          </w:p>
        </w:tc>
        <w:tc>
          <w:tcPr>
            <w:tcW w:w="3721" w:type="dxa"/>
          </w:tcPr>
          <w:p w14:paraId="1F24A8C1" w14:textId="77777777" w:rsidR="00DC1893" w:rsidRPr="00DC1893" w:rsidRDefault="001802D1" w:rsidP="00DC1893">
            <w:pPr>
              <w:pStyle w:val="TableBody"/>
              <w:rPr>
                <w:sz w:val="20"/>
                <w:szCs w:val="20"/>
              </w:rPr>
            </w:pPr>
            <w:r w:rsidRPr="00DC1893">
              <w:rPr>
                <w:sz w:val="20"/>
                <w:szCs w:val="20"/>
                <w:lang w:bidi="cy-GB"/>
              </w:rPr>
              <w:t>Cyfuno polisïau blaenorol, alinio â safon swyddogaethol y llywodraeth, mân newidiadau</w:t>
            </w:r>
          </w:p>
        </w:tc>
      </w:tr>
      <w:tr w:rsidR="0074595D" w14:paraId="24273DD9" w14:textId="77777777" w:rsidTr="0074595D">
        <w:tc>
          <w:tcPr>
            <w:tcW w:w="970" w:type="dxa"/>
          </w:tcPr>
          <w:p w14:paraId="19B086B5" w14:textId="7D2CB697" w:rsidR="00B358C1" w:rsidRDefault="001802D1" w:rsidP="00B358C1">
            <w:pPr>
              <w:pStyle w:val="TableBody"/>
              <w:rPr>
                <w:sz w:val="20"/>
                <w:szCs w:val="20"/>
              </w:rPr>
            </w:pPr>
            <w:r>
              <w:rPr>
                <w:sz w:val="20"/>
                <w:szCs w:val="20"/>
                <w:lang w:bidi="cy-GB"/>
              </w:rPr>
              <w:t>1.1</w:t>
            </w:r>
          </w:p>
        </w:tc>
        <w:tc>
          <w:tcPr>
            <w:tcW w:w="933" w:type="dxa"/>
          </w:tcPr>
          <w:p w14:paraId="242C8308" w14:textId="77777777" w:rsidR="00B358C1" w:rsidRPr="00DC1893" w:rsidRDefault="00B358C1" w:rsidP="00B358C1">
            <w:pPr>
              <w:pStyle w:val="TableBody"/>
              <w:rPr>
                <w:sz w:val="20"/>
                <w:szCs w:val="20"/>
              </w:rPr>
            </w:pPr>
          </w:p>
        </w:tc>
        <w:tc>
          <w:tcPr>
            <w:tcW w:w="1688" w:type="dxa"/>
          </w:tcPr>
          <w:p w14:paraId="5AAB8300" w14:textId="78B04DF0" w:rsidR="00B358C1" w:rsidRPr="00DC1893" w:rsidRDefault="001802D1" w:rsidP="00B358C1">
            <w:pPr>
              <w:pStyle w:val="TableBody"/>
              <w:rPr>
                <w:sz w:val="20"/>
                <w:szCs w:val="20"/>
              </w:rPr>
            </w:pPr>
            <w:r>
              <w:rPr>
                <w:sz w:val="20"/>
                <w:szCs w:val="20"/>
                <w:lang w:bidi="cy-GB"/>
              </w:rPr>
              <w:t>Cyfarwyddwr Cyllid a Chwnsler Cyffredinol</w:t>
            </w:r>
          </w:p>
        </w:tc>
        <w:tc>
          <w:tcPr>
            <w:tcW w:w="1371" w:type="dxa"/>
          </w:tcPr>
          <w:p w14:paraId="00CD8094" w14:textId="697872B1" w:rsidR="00B358C1" w:rsidRDefault="001802D1" w:rsidP="00B358C1">
            <w:pPr>
              <w:pStyle w:val="TableBody"/>
              <w:rPr>
                <w:sz w:val="20"/>
                <w:szCs w:val="20"/>
              </w:rPr>
            </w:pPr>
            <w:r>
              <w:rPr>
                <w:sz w:val="20"/>
                <w:szCs w:val="20"/>
                <w:lang w:bidi="cy-GB"/>
              </w:rPr>
              <w:t>Statudol</w:t>
            </w:r>
          </w:p>
        </w:tc>
        <w:tc>
          <w:tcPr>
            <w:tcW w:w="904" w:type="dxa"/>
          </w:tcPr>
          <w:p w14:paraId="66CA5E9E" w14:textId="2C8BDAC1" w:rsidR="00B358C1" w:rsidRDefault="001802D1" w:rsidP="00B358C1">
            <w:pPr>
              <w:pStyle w:val="TableBody"/>
              <w:rPr>
                <w:sz w:val="20"/>
                <w:szCs w:val="20"/>
              </w:rPr>
            </w:pPr>
            <w:r>
              <w:rPr>
                <w:sz w:val="20"/>
                <w:szCs w:val="20"/>
                <w:lang w:bidi="cy-GB"/>
              </w:rPr>
              <w:t>Mai 2024</w:t>
            </w:r>
          </w:p>
        </w:tc>
        <w:tc>
          <w:tcPr>
            <w:tcW w:w="3721" w:type="dxa"/>
          </w:tcPr>
          <w:p w14:paraId="7C9CBDB8" w14:textId="0A4D24A8" w:rsidR="00B358C1" w:rsidRPr="00C50A24" w:rsidRDefault="001802D1" w:rsidP="00B358C1">
            <w:pPr>
              <w:pStyle w:val="TableBody"/>
              <w:rPr>
                <w:sz w:val="20"/>
                <w:szCs w:val="20"/>
                <w:highlight w:val="yellow"/>
              </w:rPr>
            </w:pPr>
            <w:r w:rsidRPr="00D64918">
              <w:rPr>
                <w:sz w:val="20"/>
                <w:szCs w:val="20"/>
                <w:lang w:bidi="cy-GB"/>
              </w:rPr>
              <w:t>Mân newidiadau</w:t>
            </w:r>
          </w:p>
        </w:tc>
      </w:tr>
    </w:tbl>
    <w:p w14:paraId="3D48E7BE" w14:textId="77777777" w:rsidR="00DC1893" w:rsidRDefault="00DC1893" w:rsidP="00C56B9C">
      <w:pPr>
        <w:pStyle w:val="Body"/>
        <w:sectPr w:rsidR="00DC1893" w:rsidSect="00481897">
          <w:headerReference w:type="even" r:id="rId12"/>
          <w:headerReference w:type="default" r:id="rId13"/>
          <w:footerReference w:type="even" r:id="rId14"/>
          <w:footerReference w:type="default" r:id="rId15"/>
          <w:headerReference w:type="first" r:id="rId16"/>
          <w:footerReference w:type="first" r:id="rId17"/>
          <w:pgSz w:w="11906" w:h="16838" w:code="9"/>
          <w:pgMar w:top="1928" w:right="714" w:bottom="714" w:left="1605" w:header="567" w:footer="397" w:gutter="0"/>
          <w:cols w:space="708"/>
          <w:titlePg/>
          <w:docGrid w:linePitch="360"/>
        </w:sectPr>
      </w:pPr>
    </w:p>
    <w:sdt>
      <w:sdtPr>
        <w:rPr>
          <w:rFonts w:ascii="Arial" w:eastAsiaTheme="minorHAnsi" w:hAnsi="Arial" w:cstheme="minorBidi"/>
          <w:color w:val="003057" w:themeColor="text1"/>
          <w:sz w:val="24"/>
          <w:szCs w:val="24"/>
        </w:rPr>
        <w:id w:val="-233783548"/>
        <w:docPartObj>
          <w:docPartGallery w:val="Table of Contents"/>
          <w:docPartUnique/>
        </w:docPartObj>
      </w:sdtPr>
      <w:sdtEndPr>
        <w:rPr>
          <w:b/>
          <w:bCs/>
          <w:noProof/>
        </w:rPr>
      </w:sdtEndPr>
      <w:sdtContent>
        <w:p w14:paraId="23C25210" w14:textId="446F083F" w:rsidR="00692538" w:rsidRDefault="001802D1">
          <w:pPr>
            <w:pStyle w:val="TOCHeading"/>
          </w:pPr>
          <w:r>
            <w:rPr>
              <w:lang w:bidi="cy-GB"/>
            </w:rPr>
            <w:t>Cynnwys</w:t>
          </w:r>
        </w:p>
        <w:p w14:paraId="2A7898BC" w14:textId="0C0F1189" w:rsidR="00E46274" w:rsidRDefault="001802D1">
          <w:pPr>
            <w:pStyle w:val="TOC3"/>
            <w:rPr>
              <w:rFonts w:asciiTheme="minorHAnsi" w:eastAsiaTheme="minorEastAsia" w:hAnsiTheme="minorHAnsi"/>
              <w:noProof/>
              <w:color w:val="auto"/>
              <w:kern w:val="2"/>
              <w:lang w:eastAsia="cy-GB"/>
              <w14:ligatures w14:val="standardContextual"/>
            </w:rPr>
          </w:pPr>
          <w:r>
            <w:rPr>
              <w:b/>
              <w:noProof/>
              <w:lang w:bidi="cy-GB"/>
            </w:rPr>
            <w:fldChar w:fldCharType="begin"/>
          </w:r>
          <w:r>
            <w:rPr>
              <w:b/>
              <w:noProof/>
              <w:lang w:bidi="cy-GB"/>
            </w:rPr>
            <w:instrText xml:space="preserve"> TOC \o "1-3" \h \z \u </w:instrText>
          </w:r>
          <w:r>
            <w:rPr>
              <w:b/>
              <w:noProof/>
              <w:lang w:bidi="cy-GB"/>
            </w:rPr>
            <w:fldChar w:fldCharType="separate"/>
          </w:r>
          <w:hyperlink w:anchor="_Toc178692886" w:history="1">
            <w:r w:rsidR="00E46274" w:rsidRPr="005F45AC">
              <w:rPr>
                <w:rStyle w:val="Hyperlink"/>
                <w:noProof/>
                <w:lang w:bidi="cy-GB"/>
              </w:rPr>
              <w:t>Cyflwyniad</w:t>
            </w:r>
            <w:r w:rsidR="00E46274">
              <w:rPr>
                <w:noProof/>
                <w:webHidden/>
              </w:rPr>
              <w:tab/>
            </w:r>
            <w:r w:rsidR="00E46274">
              <w:rPr>
                <w:noProof/>
                <w:webHidden/>
              </w:rPr>
              <w:fldChar w:fldCharType="begin"/>
            </w:r>
            <w:r w:rsidR="00E46274">
              <w:rPr>
                <w:noProof/>
                <w:webHidden/>
              </w:rPr>
              <w:instrText xml:space="preserve"> PAGEREF _Toc178692886 \h </w:instrText>
            </w:r>
            <w:r w:rsidR="00E46274">
              <w:rPr>
                <w:noProof/>
                <w:webHidden/>
              </w:rPr>
            </w:r>
            <w:r w:rsidR="00E46274">
              <w:rPr>
                <w:noProof/>
                <w:webHidden/>
              </w:rPr>
              <w:fldChar w:fldCharType="separate"/>
            </w:r>
            <w:r w:rsidR="00E46274">
              <w:rPr>
                <w:noProof/>
                <w:webHidden/>
              </w:rPr>
              <w:t>3</w:t>
            </w:r>
            <w:r w:rsidR="00E46274">
              <w:rPr>
                <w:noProof/>
                <w:webHidden/>
              </w:rPr>
              <w:fldChar w:fldCharType="end"/>
            </w:r>
          </w:hyperlink>
        </w:p>
        <w:p w14:paraId="6F883FB5" w14:textId="67CCEBA0" w:rsidR="00E46274" w:rsidRDefault="00E46274">
          <w:pPr>
            <w:pStyle w:val="TOC3"/>
            <w:rPr>
              <w:rFonts w:asciiTheme="minorHAnsi" w:eastAsiaTheme="minorEastAsia" w:hAnsiTheme="minorHAnsi"/>
              <w:noProof/>
              <w:color w:val="auto"/>
              <w:kern w:val="2"/>
              <w:lang w:eastAsia="cy-GB"/>
              <w14:ligatures w14:val="standardContextual"/>
            </w:rPr>
          </w:pPr>
          <w:hyperlink w:anchor="_Toc178692887" w:history="1">
            <w:r w:rsidRPr="005F45AC">
              <w:rPr>
                <w:rStyle w:val="Hyperlink"/>
                <w:noProof/>
                <w:lang w:bidi="cy-GB"/>
              </w:rPr>
              <w:t>Cynulleidfa</w:t>
            </w:r>
            <w:r>
              <w:rPr>
                <w:noProof/>
                <w:webHidden/>
              </w:rPr>
              <w:tab/>
            </w:r>
            <w:r>
              <w:rPr>
                <w:noProof/>
                <w:webHidden/>
              </w:rPr>
              <w:fldChar w:fldCharType="begin"/>
            </w:r>
            <w:r>
              <w:rPr>
                <w:noProof/>
                <w:webHidden/>
              </w:rPr>
              <w:instrText xml:space="preserve"> PAGEREF _Toc178692887 \h </w:instrText>
            </w:r>
            <w:r>
              <w:rPr>
                <w:noProof/>
                <w:webHidden/>
              </w:rPr>
            </w:r>
            <w:r>
              <w:rPr>
                <w:noProof/>
                <w:webHidden/>
              </w:rPr>
              <w:fldChar w:fldCharType="separate"/>
            </w:r>
            <w:r>
              <w:rPr>
                <w:noProof/>
                <w:webHidden/>
              </w:rPr>
              <w:t>3</w:t>
            </w:r>
            <w:r>
              <w:rPr>
                <w:noProof/>
                <w:webHidden/>
              </w:rPr>
              <w:fldChar w:fldCharType="end"/>
            </w:r>
          </w:hyperlink>
        </w:p>
        <w:p w14:paraId="5900F3AB" w14:textId="3773122C" w:rsidR="00E46274" w:rsidRDefault="00E46274">
          <w:pPr>
            <w:pStyle w:val="TOC3"/>
            <w:rPr>
              <w:rFonts w:asciiTheme="minorHAnsi" w:eastAsiaTheme="minorEastAsia" w:hAnsiTheme="minorHAnsi"/>
              <w:noProof/>
              <w:color w:val="auto"/>
              <w:kern w:val="2"/>
              <w:lang w:eastAsia="cy-GB"/>
              <w14:ligatures w14:val="standardContextual"/>
            </w:rPr>
          </w:pPr>
          <w:hyperlink w:anchor="_Toc178692888" w:history="1">
            <w:r w:rsidRPr="005F45AC">
              <w:rPr>
                <w:rStyle w:val="Hyperlink"/>
                <w:noProof/>
                <w:lang w:bidi="cy-GB"/>
              </w:rPr>
              <w:t>Diffiniadau</w:t>
            </w:r>
            <w:r>
              <w:rPr>
                <w:noProof/>
                <w:webHidden/>
              </w:rPr>
              <w:tab/>
            </w:r>
            <w:r>
              <w:rPr>
                <w:noProof/>
                <w:webHidden/>
              </w:rPr>
              <w:fldChar w:fldCharType="begin"/>
            </w:r>
            <w:r>
              <w:rPr>
                <w:noProof/>
                <w:webHidden/>
              </w:rPr>
              <w:instrText xml:space="preserve"> PAGEREF _Toc178692888 \h </w:instrText>
            </w:r>
            <w:r>
              <w:rPr>
                <w:noProof/>
                <w:webHidden/>
              </w:rPr>
            </w:r>
            <w:r>
              <w:rPr>
                <w:noProof/>
                <w:webHidden/>
              </w:rPr>
              <w:fldChar w:fldCharType="separate"/>
            </w:r>
            <w:r>
              <w:rPr>
                <w:noProof/>
                <w:webHidden/>
              </w:rPr>
              <w:t>3</w:t>
            </w:r>
            <w:r>
              <w:rPr>
                <w:noProof/>
                <w:webHidden/>
              </w:rPr>
              <w:fldChar w:fldCharType="end"/>
            </w:r>
          </w:hyperlink>
        </w:p>
        <w:p w14:paraId="1490DD23" w14:textId="7D11E74A" w:rsidR="00E46274" w:rsidRDefault="00E46274">
          <w:pPr>
            <w:pStyle w:val="TOC3"/>
            <w:rPr>
              <w:rFonts w:asciiTheme="minorHAnsi" w:eastAsiaTheme="minorEastAsia" w:hAnsiTheme="minorHAnsi"/>
              <w:noProof/>
              <w:color w:val="auto"/>
              <w:kern w:val="2"/>
              <w:lang w:eastAsia="cy-GB"/>
              <w14:ligatures w14:val="standardContextual"/>
            </w:rPr>
          </w:pPr>
          <w:hyperlink w:anchor="_Toc178692889" w:history="1">
            <w:r w:rsidRPr="005F45AC">
              <w:rPr>
                <w:rStyle w:val="Hyperlink"/>
                <w:noProof/>
                <w:lang w:bidi="cy-GB"/>
              </w:rPr>
              <w:t>Cyfrifoldebau</w:t>
            </w:r>
            <w:r>
              <w:rPr>
                <w:noProof/>
                <w:webHidden/>
              </w:rPr>
              <w:tab/>
            </w:r>
            <w:r>
              <w:rPr>
                <w:noProof/>
                <w:webHidden/>
              </w:rPr>
              <w:fldChar w:fldCharType="begin"/>
            </w:r>
            <w:r>
              <w:rPr>
                <w:noProof/>
                <w:webHidden/>
              </w:rPr>
              <w:instrText xml:space="preserve"> PAGEREF _Toc178692889 \h </w:instrText>
            </w:r>
            <w:r>
              <w:rPr>
                <w:noProof/>
                <w:webHidden/>
              </w:rPr>
            </w:r>
            <w:r>
              <w:rPr>
                <w:noProof/>
                <w:webHidden/>
              </w:rPr>
              <w:fldChar w:fldCharType="separate"/>
            </w:r>
            <w:r>
              <w:rPr>
                <w:noProof/>
                <w:webHidden/>
              </w:rPr>
              <w:t>6</w:t>
            </w:r>
            <w:r>
              <w:rPr>
                <w:noProof/>
                <w:webHidden/>
              </w:rPr>
              <w:fldChar w:fldCharType="end"/>
            </w:r>
          </w:hyperlink>
        </w:p>
        <w:p w14:paraId="14803E6A" w14:textId="7C6696DA" w:rsidR="00E46274" w:rsidRDefault="00E46274">
          <w:pPr>
            <w:pStyle w:val="TOC3"/>
            <w:rPr>
              <w:rFonts w:asciiTheme="minorHAnsi" w:eastAsiaTheme="minorEastAsia" w:hAnsiTheme="minorHAnsi"/>
              <w:noProof/>
              <w:color w:val="auto"/>
              <w:kern w:val="2"/>
              <w:lang w:eastAsia="cy-GB"/>
              <w14:ligatures w14:val="standardContextual"/>
            </w:rPr>
          </w:pPr>
          <w:hyperlink w:anchor="_Toc178692890" w:history="1">
            <w:r w:rsidRPr="005F45AC">
              <w:rPr>
                <w:rStyle w:val="Hyperlink"/>
                <w:noProof/>
                <w:lang w:bidi="cy-GB"/>
              </w:rPr>
              <w:t>Nodi, ymchwilio ac ymateb i dwyll a llwgrwobrwyo</w:t>
            </w:r>
            <w:r>
              <w:rPr>
                <w:noProof/>
                <w:webHidden/>
              </w:rPr>
              <w:tab/>
            </w:r>
            <w:r>
              <w:rPr>
                <w:noProof/>
                <w:webHidden/>
              </w:rPr>
              <w:fldChar w:fldCharType="begin"/>
            </w:r>
            <w:r>
              <w:rPr>
                <w:noProof/>
                <w:webHidden/>
              </w:rPr>
              <w:instrText xml:space="preserve"> PAGEREF _Toc178692890 \h </w:instrText>
            </w:r>
            <w:r>
              <w:rPr>
                <w:noProof/>
                <w:webHidden/>
              </w:rPr>
            </w:r>
            <w:r>
              <w:rPr>
                <w:noProof/>
                <w:webHidden/>
              </w:rPr>
              <w:fldChar w:fldCharType="separate"/>
            </w:r>
            <w:r>
              <w:rPr>
                <w:noProof/>
                <w:webHidden/>
              </w:rPr>
              <w:t>8</w:t>
            </w:r>
            <w:r>
              <w:rPr>
                <w:noProof/>
                <w:webHidden/>
              </w:rPr>
              <w:fldChar w:fldCharType="end"/>
            </w:r>
          </w:hyperlink>
        </w:p>
        <w:p w14:paraId="16E732EA" w14:textId="39F8224A" w:rsidR="00E46274" w:rsidRDefault="00E46274">
          <w:pPr>
            <w:pStyle w:val="TOC3"/>
            <w:rPr>
              <w:rFonts w:asciiTheme="minorHAnsi" w:eastAsiaTheme="minorEastAsia" w:hAnsiTheme="minorHAnsi"/>
              <w:noProof/>
              <w:color w:val="auto"/>
              <w:kern w:val="2"/>
              <w:lang w:eastAsia="cy-GB"/>
              <w14:ligatures w14:val="standardContextual"/>
            </w:rPr>
          </w:pPr>
          <w:hyperlink w:anchor="_Toc178692891" w:history="1">
            <w:r w:rsidRPr="005F45AC">
              <w:rPr>
                <w:rStyle w:val="Hyperlink"/>
                <w:noProof/>
                <w:lang w:bidi="cy-GB"/>
              </w:rPr>
              <w:t>Gweinyddu</w:t>
            </w:r>
            <w:r>
              <w:rPr>
                <w:noProof/>
                <w:webHidden/>
              </w:rPr>
              <w:tab/>
            </w:r>
            <w:r>
              <w:rPr>
                <w:noProof/>
                <w:webHidden/>
              </w:rPr>
              <w:fldChar w:fldCharType="begin"/>
            </w:r>
            <w:r>
              <w:rPr>
                <w:noProof/>
                <w:webHidden/>
              </w:rPr>
              <w:instrText xml:space="preserve"> PAGEREF _Toc178692891 \h </w:instrText>
            </w:r>
            <w:r>
              <w:rPr>
                <w:noProof/>
                <w:webHidden/>
              </w:rPr>
            </w:r>
            <w:r>
              <w:rPr>
                <w:noProof/>
                <w:webHidden/>
              </w:rPr>
              <w:fldChar w:fldCharType="separate"/>
            </w:r>
            <w:r>
              <w:rPr>
                <w:noProof/>
                <w:webHidden/>
              </w:rPr>
              <w:t>10</w:t>
            </w:r>
            <w:r>
              <w:rPr>
                <w:noProof/>
                <w:webHidden/>
              </w:rPr>
              <w:fldChar w:fldCharType="end"/>
            </w:r>
          </w:hyperlink>
        </w:p>
        <w:p w14:paraId="70D2FC9D" w14:textId="3E98FCA5" w:rsidR="00692538" w:rsidRDefault="001802D1">
          <w:r>
            <w:rPr>
              <w:b/>
              <w:noProof/>
              <w:lang w:bidi="cy-GB"/>
            </w:rPr>
            <w:fldChar w:fldCharType="end"/>
          </w:r>
        </w:p>
      </w:sdtContent>
    </w:sdt>
    <w:p w14:paraId="783213AF" w14:textId="77777777" w:rsidR="00DC1893" w:rsidRDefault="00DC1893" w:rsidP="00DC1893">
      <w:pPr>
        <w:pStyle w:val="Body"/>
      </w:pPr>
    </w:p>
    <w:p w14:paraId="342A2AF8" w14:textId="77777777" w:rsidR="00DC1893" w:rsidRDefault="00DC1893" w:rsidP="00DC1893">
      <w:pPr>
        <w:pStyle w:val="Body"/>
      </w:pPr>
    </w:p>
    <w:p w14:paraId="50BF3273" w14:textId="77777777" w:rsidR="00DC1893" w:rsidRDefault="00DC1893" w:rsidP="00DC1893">
      <w:pPr>
        <w:pStyle w:val="Body"/>
      </w:pPr>
    </w:p>
    <w:p w14:paraId="51FF551F" w14:textId="77777777" w:rsidR="00DC1893" w:rsidRDefault="001802D1" w:rsidP="00DC1893">
      <w:pPr>
        <w:pStyle w:val="Boxtextheading"/>
      </w:pPr>
      <w:r>
        <w:rPr>
          <w:lang w:bidi="cy-GB"/>
        </w:rPr>
        <w:t>Y broses gymeradwyo a gweinyddu</w:t>
      </w:r>
    </w:p>
    <w:p w14:paraId="4B715CF4" w14:textId="3AC5FF3B" w:rsidR="00DC1893" w:rsidRDefault="001802D1" w:rsidP="00DC1893">
      <w:pPr>
        <w:pStyle w:val="Boxtext"/>
      </w:pPr>
      <w:r>
        <w:rPr>
          <w:lang w:bidi="cy-GB"/>
        </w:rPr>
        <w:t>Mae gan y Cyfarwyddwr Cyllid, a'r Cwnsler Cyffredinol gyfrifoldeb cyffredinol ar y cyd am weinyddu, adolygu, dehongli a gweithredu'r polisi hwn. Bydd y polisi'n cael ei adolygu bob dwy flynedd a'i ddiwygio yn ôl yr angen.</w:t>
      </w:r>
    </w:p>
    <w:p w14:paraId="5707DC8C" w14:textId="2E468717" w:rsidR="00DC1893" w:rsidRDefault="001802D1" w:rsidP="00DC1893">
      <w:pPr>
        <w:pStyle w:val="Boxtext"/>
      </w:pPr>
      <w:r>
        <w:rPr>
          <w:lang w:bidi="cy-GB"/>
        </w:rPr>
        <w:t>Dyddiad cyhoeddi: Mehefin 2023</w:t>
      </w:r>
    </w:p>
    <w:p w14:paraId="63A4D3E1" w14:textId="77777777" w:rsidR="00DC1893" w:rsidRDefault="00DC1893" w:rsidP="00DC1893">
      <w:pPr>
        <w:pStyle w:val="Body"/>
      </w:pPr>
    </w:p>
    <w:p w14:paraId="45614397" w14:textId="77777777" w:rsidR="00DC1893" w:rsidRDefault="00DC1893" w:rsidP="00DC1893">
      <w:pPr>
        <w:pStyle w:val="Body"/>
        <w:sectPr w:rsidR="00DC1893" w:rsidSect="00481897">
          <w:pgSz w:w="11906" w:h="16838" w:code="9"/>
          <w:pgMar w:top="1928" w:right="714" w:bottom="714" w:left="1605" w:header="567" w:footer="397" w:gutter="0"/>
          <w:cols w:space="708"/>
          <w:titlePg/>
          <w:docGrid w:linePitch="360"/>
        </w:sectPr>
      </w:pPr>
    </w:p>
    <w:p w14:paraId="02CA0B02" w14:textId="77777777" w:rsidR="00DC1893" w:rsidRDefault="001802D1" w:rsidP="00EC21F6">
      <w:pPr>
        <w:pStyle w:val="B-head"/>
      </w:pPr>
      <w:bookmarkStart w:id="0" w:name="_Toc178692886"/>
      <w:r>
        <w:rPr>
          <w:lang w:bidi="cy-GB"/>
        </w:rPr>
        <w:lastRenderedPageBreak/>
        <w:t>Cyflwyniad</w:t>
      </w:r>
      <w:bookmarkEnd w:id="0"/>
    </w:p>
    <w:p w14:paraId="1C15044D" w14:textId="77777777" w:rsidR="00EC21F6" w:rsidRDefault="001802D1" w:rsidP="00692538">
      <w:pPr>
        <w:pStyle w:val="Numberedbody"/>
      </w:pPr>
      <w:r w:rsidRPr="00570BFC">
        <w:rPr>
          <w:b/>
          <w:lang w:bidi="cy-GB"/>
        </w:rPr>
        <w:t>Mae'r Comisiwn yn ei gwneud yn ofynnol i bob aelod o staff ymddwyn yn onest bob amser.</w:t>
      </w:r>
      <w:r w:rsidRPr="00570BFC">
        <w:rPr>
          <w:lang w:bidi="cy-GB"/>
        </w:rPr>
        <w:t xml:space="preserve">  Mae hyn yn cynnwys diogelu’r adnoddau cyhoeddus y maent yn gyfrifol amdanynt ac unrhyw adnoddau eraill y mae’r Comisiwn yn gyfrifol amdanynt.  </w:t>
      </w:r>
    </w:p>
    <w:p w14:paraId="6D52B6C5" w14:textId="7A591FAF" w:rsidR="00EC21F6" w:rsidRDefault="001802D1" w:rsidP="00692538">
      <w:pPr>
        <w:pStyle w:val="Numberedbody"/>
      </w:pPr>
      <w:r>
        <w:rPr>
          <w:lang w:bidi="cy-GB"/>
        </w:rPr>
        <w:t xml:space="preserve">Nid oes gan y Comisiwn unrhyw oddefgarwch ar gyfer twyll a llwgrwobrwyo ac mae wedi ymrwymo i sicrhau bod ei systemau a'i arferion yn lleihau'r risg o dwyll. Yn ogystal, bydd achosion o dwyll gwirioneddol neu amheuaeth o dwyll yn cael eu hymchwilio’n brydlon a bydd camau priodol yn cael eu cymryd. </w:t>
      </w:r>
    </w:p>
    <w:p w14:paraId="193A8846" w14:textId="77777777" w:rsidR="00EC21F6" w:rsidRDefault="001802D1" w:rsidP="00692538">
      <w:pPr>
        <w:pStyle w:val="Numberedbody"/>
      </w:pPr>
      <w:r>
        <w:rPr>
          <w:lang w:bidi="cy-GB"/>
        </w:rPr>
        <w:t>Diben y polisi hwn yw:</w:t>
      </w:r>
    </w:p>
    <w:p w14:paraId="758A9DB3" w14:textId="77777777" w:rsidR="00EC21F6" w:rsidRDefault="001802D1" w:rsidP="00EC21F6">
      <w:pPr>
        <w:pStyle w:val="Bulletspaced"/>
      </w:pPr>
      <w:r>
        <w:rPr>
          <w:lang w:bidi="cy-GB"/>
        </w:rPr>
        <w:t xml:space="preserve">Nodi cyfrifoldebau staff (fel unigolyn a/neu reolwr) o ran atal a chanfod twyll; </w:t>
      </w:r>
    </w:p>
    <w:p w14:paraId="61D0C5AD" w14:textId="255C60DD" w:rsidR="00EC21F6" w:rsidRDefault="001802D1" w:rsidP="00EC21F6">
      <w:pPr>
        <w:pStyle w:val="Bulletspaced"/>
      </w:pPr>
      <w:r>
        <w:rPr>
          <w:lang w:bidi="cy-GB"/>
        </w:rPr>
        <w:t>Disgrifio'r gweithdrefnau ar gyfer rhoi gwybod am unrhyw honiadau o dwyll neu lwgrwobrwyo ac ymchwilio iddynt; a,</w:t>
      </w:r>
    </w:p>
    <w:p w14:paraId="213C5C2F" w14:textId="77777777" w:rsidR="00DC1893" w:rsidRDefault="001802D1" w:rsidP="00EC21F6">
      <w:pPr>
        <w:pStyle w:val="Bulletspaced"/>
      </w:pPr>
      <w:r>
        <w:rPr>
          <w:lang w:bidi="cy-GB"/>
        </w:rPr>
        <w:t>Darparu cyngor a gweithdrefn ar gyfer rhoi gwybod am unrhyw wybodaeth neu amheuaeth o wyngalchu arian</w:t>
      </w:r>
    </w:p>
    <w:p w14:paraId="23A944DA" w14:textId="77777777" w:rsidR="00DC1893" w:rsidRDefault="001802D1" w:rsidP="00EC21F6">
      <w:pPr>
        <w:pStyle w:val="B-head"/>
      </w:pPr>
      <w:bookmarkStart w:id="1" w:name="_Toc178692887"/>
      <w:r>
        <w:rPr>
          <w:lang w:bidi="cy-GB"/>
        </w:rPr>
        <w:t>Cynulleidfa</w:t>
      </w:r>
      <w:bookmarkEnd w:id="1"/>
    </w:p>
    <w:p w14:paraId="2FC32781" w14:textId="77777777" w:rsidR="00DC1893" w:rsidRDefault="001802D1" w:rsidP="00692538">
      <w:pPr>
        <w:pStyle w:val="Numberedbody"/>
      </w:pPr>
      <w:r w:rsidRPr="00EC21F6">
        <w:rPr>
          <w:lang w:bidi="cy-GB"/>
        </w:rPr>
        <w:t xml:space="preserve">Mae’r polisi’n berthnasol i unrhyw dwyll neu amheuaeth o dwyll, neu unrhyw lwgrwobrwyo neu amheuaeth o lwgrwobrwyo, sy’n ymwneud â gweithwyr cyflogedig yn eu gwaith i’r Comisiwn, ac wrth iddynt weithio â rhanddeiliaid, ymgynghorwyr, gwerthwyr, contractwyr, asiantaethau allanol sy’n gweithio â gweithwyr asiantaethau o’r fath, a / neu unrhyw unigolion eraill sydd â pherthynas fusnes â’r Comisiwn.  Mae hefyd yn mynd i'r afael â sut y bydd y Comisiwn yn cydweithio â chyrff cyhoeddus eraill yn eu hymdrechion i fynd i'r afael â thwyll neu lwgrwobrwyo.   </w:t>
      </w:r>
    </w:p>
    <w:p w14:paraId="6CCF3E34" w14:textId="77777777" w:rsidR="00DC1893" w:rsidRDefault="001802D1" w:rsidP="00692538">
      <w:pPr>
        <w:pStyle w:val="Numberedbody"/>
      </w:pPr>
      <w:r>
        <w:rPr>
          <w:lang w:bidi="cy-GB"/>
        </w:rPr>
        <w:t xml:space="preserve">Er mwyn osgoi amheuaeth, ymdrinnir â materion yn ymwneud â thwyll neu lwgrwobrwyo mewn cyrff a reoleiddir gan y Comisiwn neu a nodir o ganlyniad i waith rheoleiddio’r Comisiwn ym mholisïau rheoleiddio’r Comisiwn.  </w:t>
      </w:r>
    </w:p>
    <w:p w14:paraId="65922F86" w14:textId="77777777" w:rsidR="00EC21F6" w:rsidRDefault="001802D1" w:rsidP="00EC21F6">
      <w:pPr>
        <w:pStyle w:val="B-head"/>
      </w:pPr>
      <w:bookmarkStart w:id="2" w:name="_Toc178692888"/>
      <w:r>
        <w:rPr>
          <w:lang w:bidi="cy-GB"/>
        </w:rPr>
        <w:t>Diffiniadau</w:t>
      </w:r>
      <w:bookmarkEnd w:id="2"/>
      <w:r>
        <w:rPr>
          <w:lang w:bidi="cy-GB"/>
        </w:rPr>
        <w:t xml:space="preserve"> </w:t>
      </w:r>
    </w:p>
    <w:p w14:paraId="34361168" w14:textId="77777777" w:rsidR="00EC21F6" w:rsidRDefault="001802D1" w:rsidP="00EC21F6">
      <w:pPr>
        <w:pStyle w:val="C-head"/>
      </w:pPr>
      <w:r>
        <w:rPr>
          <w:lang w:bidi="cy-GB"/>
        </w:rPr>
        <w:t>Twyll</w:t>
      </w:r>
    </w:p>
    <w:p w14:paraId="19468193" w14:textId="77777777" w:rsidR="00EC21F6" w:rsidRDefault="001802D1" w:rsidP="00692538">
      <w:pPr>
        <w:pStyle w:val="Numberedbody"/>
      </w:pPr>
      <w:r>
        <w:rPr>
          <w:lang w:bidi="cy-GB"/>
        </w:rPr>
        <w:t xml:space="preserve">Mae Deddf Twyll 2006, a ddaeth i rym ar 15 Ionawr 2007, yn creu trosedd gyffredinol o dwyll gyda thair ffordd o’i chyflawni: </w:t>
      </w:r>
    </w:p>
    <w:p w14:paraId="40E5A01F" w14:textId="77777777" w:rsidR="00EC21F6" w:rsidRDefault="001802D1" w:rsidP="005D024B">
      <w:pPr>
        <w:pStyle w:val="Bulletspaced"/>
      </w:pPr>
      <w:r>
        <w:rPr>
          <w:lang w:bidi="cy-GB"/>
        </w:rPr>
        <w:t>Twyll trwy gynrychiolaeth ffug;</w:t>
      </w:r>
    </w:p>
    <w:p w14:paraId="443C962F" w14:textId="77777777" w:rsidR="00EC21F6" w:rsidRDefault="001802D1" w:rsidP="005D024B">
      <w:pPr>
        <w:pStyle w:val="Bulletspaced"/>
      </w:pPr>
      <w:r>
        <w:rPr>
          <w:lang w:bidi="cy-GB"/>
        </w:rPr>
        <w:t xml:space="preserve">Twyll drwy fethu â datgelu gwybodaeth; </w:t>
      </w:r>
    </w:p>
    <w:p w14:paraId="635A6981" w14:textId="77777777" w:rsidR="00EC21F6" w:rsidRDefault="001802D1" w:rsidP="005D024B">
      <w:pPr>
        <w:pStyle w:val="Bulletspaced"/>
      </w:pPr>
      <w:r>
        <w:rPr>
          <w:lang w:bidi="cy-GB"/>
        </w:rPr>
        <w:t>Twyll drwy gamddefnyddio swydd.</w:t>
      </w:r>
    </w:p>
    <w:p w14:paraId="1E8E714D" w14:textId="607229BA" w:rsidR="00EC21F6" w:rsidRDefault="001802D1" w:rsidP="00692538">
      <w:pPr>
        <w:pStyle w:val="Numberedbody"/>
      </w:pPr>
      <w:r>
        <w:rPr>
          <w:lang w:bidi="cy-GB"/>
        </w:rPr>
        <w:t xml:space="preserve">Creodd hefyd droseddau newydd: </w:t>
      </w:r>
    </w:p>
    <w:p w14:paraId="599D5EFA" w14:textId="77777777" w:rsidR="00EC21F6" w:rsidRDefault="001802D1" w:rsidP="005D024B">
      <w:pPr>
        <w:pStyle w:val="Bulletspaced"/>
      </w:pPr>
      <w:r>
        <w:rPr>
          <w:lang w:bidi="cy-GB"/>
        </w:rPr>
        <w:t xml:space="preserve">Cael gwasanaethau yn anonest; </w:t>
      </w:r>
    </w:p>
    <w:p w14:paraId="05518C05" w14:textId="77777777" w:rsidR="00EC21F6" w:rsidRDefault="001802D1" w:rsidP="005D024B">
      <w:pPr>
        <w:pStyle w:val="Bulletspaced"/>
      </w:pPr>
      <w:r>
        <w:rPr>
          <w:lang w:bidi="cy-GB"/>
        </w:rPr>
        <w:lastRenderedPageBreak/>
        <w:t xml:space="preserve">Meddu, gwneud a chyflenwi erthyglau i'w defnyddio mewn achosion o dwyll; </w:t>
      </w:r>
    </w:p>
    <w:p w14:paraId="24753E36" w14:textId="6A6D0264" w:rsidR="00EC21F6" w:rsidRDefault="001802D1" w:rsidP="005D024B">
      <w:pPr>
        <w:pStyle w:val="Bulletspaced"/>
      </w:pPr>
      <w:r>
        <w:rPr>
          <w:lang w:bidi="cy-GB"/>
        </w:rPr>
        <w:t xml:space="preserve">Masnachu twyllodrus sy'n berthnasol i fasnachwyr anghorfforaethol.  </w:t>
      </w:r>
    </w:p>
    <w:p w14:paraId="40E05F68" w14:textId="77777777" w:rsidR="00EC21F6" w:rsidRPr="005D024B" w:rsidRDefault="001802D1" w:rsidP="00692538">
      <w:pPr>
        <w:pStyle w:val="Numberedbody"/>
        <w:spacing w:before="240" w:after="240"/>
      </w:pPr>
      <w:r w:rsidRPr="005D024B">
        <w:rPr>
          <w:lang w:bidi="cy-GB"/>
        </w:rPr>
        <w:t xml:space="preserve">At ddibenion ymarferol, gellir diffinio twyll fel defnyddio twyll gyda'r bwriad o gael mantais, achosi colled i unigolyn arall, neu roi rhywun arall mewn perygl o golled.  </w:t>
      </w:r>
    </w:p>
    <w:p w14:paraId="7AB8DEB0" w14:textId="77777777" w:rsidR="00EC21F6" w:rsidRDefault="001802D1" w:rsidP="00692538">
      <w:pPr>
        <w:pStyle w:val="Numberedbody"/>
      </w:pPr>
      <w:r>
        <w:rPr>
          <w:lang w:bidi="cy-GB"/>
        </w:rPr>
        <w:t>Mae gweithredoedd sy’n gyfystyr â thwyll yn cynnwys:</w:t>
      </w:r>
    </w:p>
    <w:p w14:paraId="2143F1D6" w14:textId="77777777" w:rsidR="00EC21F6" w:rsidRDefault="001802D1" w:rsidP="005D024B">
      <w:pPr>
        <w:pStyle w:val="Bulletspaced"/>
      </w:pPr>
      <w:r>
        <w:rPr>
          <w:lang w:bidi="cy-GB"/>
        </w:rPr>
        <w:t>Unrhyw weithred anonest neu dwyllodrus;</w:t>
      </w:r>
    </w:p>
    <w:p w14:paraId="46A167CC" w14:textId="77777777" w:rsidR="00EC21F6" w:rsidRDefault="001802D1" w:rsidP="005D024B">
      <w:pPr>
        <w:pStyle w:val="Bulletspaced"/>
      </w:pPr>
      <w:r>
        <w:rPr>
          <w:lang w:bidi="cy-GB"/>
        </w:rPr>
        <w:t>Ffugio neu newid unrhyw ddogfen neu gyfrif sy'n perthyn i'r Comisiwn;</w:t>
      </w:r>
    </w:p>
    <w:p w14:paraId="3917DAC5" w14:textId="77777777" w:rsidR="00EC21F6" w:rsidRDefault="001802D1" w:rsidP="005D024B">
      <w:pPr>
        <w:pStyle w:val="Bulletspaced"/>
      </w:pPr>
      <w:r>
        <w:rPr>
          <w:lang w:bidi="cy-GB"/>
        </w:rPr>
        <w:t>Ffugio neu newid siec, drafft banc, neu unrhyw ddogfen ariannol arall;</w:t>
      </w:r>
    </w:p>
    <w:p w14:paraId="6330935A" w14:textId="77777777" w:rsidR="00EC21F6" w:rsidRDefault="001802D1" w:rsidP="005D024B">
      <w:pPr>
        <w:pStyle w:val="Bulletspaced"/>
      </w:pPr>
      <w:r>
        <w:rPr>
          <w:lang w:bidi="cy-GB"/>
        </w:rPr>
        <w:t>Camddefnyddio arian, gwarantau, cyflenwadau neu asedau eraill;</w:t>
      </w:r>
    </w:p>
    <w:p w14:paraId="5991D117" w14:textId="77777777" w:rsidR="00EC21F6" w:rsidRDefault="001802D1" w:rsidP="005D024B">
      <w:pPr>
        <w:pStyle w:val="Bulletspaced"/>
      </w:pPr>
      <w:r>
        <w:rPr>
          <w:lang w:bidi="cy-GB"/>
        </w:rPr>
        <w:t>Anaddasrwydd wrth drin neu adrodd ar arian neu drafodion ariannol;</w:t>
      </w:r>
    </w:p>
    <w:p w14:paraId="4A0F40B0" w14:textId="77777777" w:rsidR="00EC21F6" w:rsidRDefault="001802D1" w:rsidP="005D024B">
      <w:pPr>
        <w:pStyle w:val="Bulletspaced"/>
      </w:pPr>
      <w:r>
        <w:rPr>
          <w:lang w:bidi="cy-GB"/>
        </w:rPr>
        <w:t>Elw o ganlyniad i wybodaeth fewnol am weithgareddau’r Comisiwn, o bosibl drwy wneud defnydd anawdurdodedig o wybodaeth nad yw wedi’i rhyddhau eto;</w:t>
      </w:r>
    </w:p>
    <w:p w14:paraId="463177E7" w14:textId="77777777" w:rsidR="00EC21F6" w:rsidRDefault="001802D1" w:rsidP="005D024B">
      <w:pPr>
        <w:pStyle w:val="Bulletspaced"/>
      </w:pPr>
      <w:r>
        <w:rPr>
          <w:lang w:bidi="cy-GB"/>
        </w:rPr>
        <w:t>Datgelu gwybodaeth gyfrinachol sy'n ymwneud ag unigolion allanol;</w:t>
      </w:r>
    </w:p>
    <w:p w14:paraId="72D1BC32" w14:textId="77777777" w:rsidR="00EC21F6" w:rsidRDefault="001802D1" w:rsidP="005D024B">
      <w:pPr>
        <w:pStyle w:val="Bulletspaced"/>
      </w:pPr>
      <w:r>
        <w:rPr>
          <w:lang w:bidi="cy-GB"/>
        </w:rPr>
        <w:t>Datgelu i bersonau eraill weithgareddau sy'n ymwneud â'r Comisiwn neu y mae'r Comisiwn yn ei ystyried;</w:t>
      </w:r>
    </w:p>
    <w:p w14:paraId="732DBDDA" w14:textId="77777777" w:rsidR="00EC21F6" w:rsidRDefault="001802D1" w:rsidP="005D024B">
      <w:pPr>
        <w:pStyle w:val="Bulletspaced"/>
      </w:pPr>
      <w:r>
        <w:rPr>
          <w:lang w:bidi="cy-GB"/>
        </w:rPr>
        <w:t>Derbyn neu geisio unrhyw beth o werth materol gan gontractwyr, gwerthwyr neu bersonau sy'n darparu gwasanaethau/deunyddiau i'r Comisiwn;</w:t>
      </w:r>
    </w:p>
    <w:p w14:paraId="3CD93F6B" w14:textId="77777777" w:rsidR="00EC21F6" w:rsidRDefault="001802D1" w:rsidP="005D024B">
      <w:pPr>
        <w:pStyle w:val="Bulletspaced"/>
      </w:pPr>
      <w:r>
        <w:rPr>
          <w:lang w:bidi="cy-GB"/>
        </w:rPr>
        <w:t>Dinistrio, symud neu ddefnyddio cofnodion, dodrefn, gosodiadau ac offer yn amhriodol; a/neu</w:t>
      </w:r>
    </w:p>
    <w:p w14:paraId="7562C302" w14:textId="77777777" w:rsidR="00EC21F6" w:rsidRDefault="001802D1" w:rsidP="005D024B">
      <w:pPr>
        <w:pStyle w:val="Bulletspaced"/>
      </w:pPr>
      <w:r>
        <w:rPr>
          <w:lang w:bidi="cy-GB"/>
        </w:rPr>
        <w:t>Unrhyw ymddygiad amhriodol tebyg neu gysylltiedig.</w:t>
      </w:r>
    </w:p>
    <w:p w14:paraId="058648F1" w14:textId="77777777" w:rsidR="0039515C" w:rsidRDefault="001802D1" w:rsidP="0039515C">
      <w:pPr>
        <w:pStyle w:val="Numberedbody"/>
        <w:spacing w:before="240"/>
      </w:pPr>
      <w:r>
        <w:rPr>
          <w:lang w:bidi="cy-GB"/>
        </w:rPr>
        <w:t>Mae'n anodd ac efallai'n annoeth bod yn rhagnodol o ran ble y gallai'r materion hyn effeithio ar y Comisiwn. Mae yna bob amser ffyrdd newydd a heb eu rhagweld o ddefnyddio sefydliadau mewn gweithrediadau o'r fath. Fodd bynnag, dyma rai enghreifftiau o feysydd lle gallai’r risg o dwyll fod yn fwy tebygol o godi:</w:t>
      </w:r>
    </w:p>
    <w:p w14:paraId="0BA8F0CA" w14:textId="77777777" w:rsidR="0039515C" w:rsidRDefault="001802D1" w:rsidP="0039515C">
      <w:pPr>
        <w:pStyle w:val="Bulletspaced"/>
      </w:pPr>
      <w:r>
        <w:rPr>
          <w:lang w:bidi="cy-GB"/>
        </w:rPr>
        <w:t xml:space="preserve">Gwneud hawliadau ffug am oramser, oriau hyblyg, costau teithio a chynhaliaeth; </w:t>
      </w:r>
    </w:p>
    <w:p w14:paraId="6B2A2170" w14:textId="77777777" w:rsidR="0039515C" w:rsidRDefault="001802D1" w:rsidP="0039515C">
      <w:pPr>
        <w:pStyle w:val="Bulletspaced"/>
      </w:pPr>
      <w:r>
        <w:rPr>
          <w:lang w:bidi="cy-GB"/>
        </w:rPr>
        <w:t>Ffugio a dyblygu anfonebau er mwyn cynhyrchu taliad ffug;</w:t>
      </w:r>
    </w:p>
    <w:p w14:paraId="4A51BE66" w14:textId="77777777" w:rsidR="0039515C" w:rsidRDefault="001802D1" w:rsidP="0039515C">
      <w:pPr>
        <w:pStyle w:val="Bulletspaced"/>
      </w:pPr>
      <w:r>
        <w:rPr>
          <w:lang w:bidi="cy-GB"/>
        </w:rPr>
        <w:t>Camddefnyddio arian grant;</w:t>
      </w:r>
    </w:p>
    <w:p w14:paraId="3D021A82" w14:textId="77777777" w:rsidR="0039515C" w:rsidRDefault="001802D1" w:rsidP="0039515C">
      <w:pPr>
        <w:pStyle w:val="Bulletspaced"/>
      </w:pPr>
      <w:r>
        <w:rPr>
          <w:lang w:bidi="cy-GB"/>
        </w:rPr>
        <w:t>Defnydd anawdurdodedig o systemau prynu er mwyn cam-ddefnyddio nwyddau neu ddefnyddio gwasanaethau er budd personol;</w:t>
      </w:r>
    </w:p>
    <w:p w14:paraId="14BFC3B2" w14:textId="77777777" w:rsidR="0039515C" w:rsidRDefault="001802D1" w:rsidP="0039515C">
      <w:pPr>
        <w:pStyle w:val="Bulletspaced"/>
      </w:pPr>
      <w:r>
        <w:rPr>
          <w:lang w:bidi="cy-GB"/>
        </w:rPr>
        <w:t>Derbyn cyflenwadau byr o nwyddau neu wasanaethau o ganlyniad i gydgynllwynio;</w:t>
      </w:r>
    </w:p>
    <w:p w14:paraId="1BC34EAB" w14:textId="77777777" w:rsidR="0039515C" w:rsidRDefault="001802D1" w:rsidP="0039515C">
      <w:pPr>
        <w:pStyle w:val="Bulletspaced"/>
      </w:pPr>
      <w:r>
        <w:rPr>
          <w:lang w:bidi="cy-GB"/>
        </w:rPr>
        <w:t>Derbyn nwyddau digymell neu archebion estynedig o ganlyniad i dderbyn atyniadau fel rhoddion am ddim yn dwyllodrus (gweler hefyd cymal 3.1 o'r Cod Ymddygiad ar y Gofrestr Rhoddion a Lletygarwch);</w:t>
      </w:r>
    </w:p>
    <w:p w14:paraId="2EADC925" w14:textId="77777777" w:rsidR="0039515C" w:rsidRDefault="001802D1" w:rsidP="0039515C">
      <w:pPr>
        <w:pStyle w:val="Bulletspaced"/>
      </w:pPr>
      <w:r>
        <w:rPr>
          <w:lang w:bidi="cy-GB"/>
        </w:rPr>
        <w:t>Camddefnyddio cardiau caffael neu gardiau credyd;</w:t>
      </w:r>
    </w:p>
    <w:p w14:paraId="5C0A4DCE" w14:textId="77777777" w:rsidR="0039515C" w:rsidRDefault="001802D1" w:rsidP="0039515C">
      <w:pPr>
        <w:pStyle w:val="Bulletspaced"/>
      </w:pPr>
      <w:r>
        <w:rPr>
          <w:lang w:bidi="cy-GB"/>
        </w:rPr>
        <w:t>Dewis contractwr o ganlyniad i ffafriaeth neu nad yw'n cynnig y gwerth gorau am arian;</w:t>
      </w:r>
    </w:p>
    <w:p w14:paraId="1257CEFA" w14:textId="77777777" w:rsidR="0039515C" w:rsidRDefault="001802D1" w:rsidP="0039515C">
      <w:pPr>
        <w:pStyle w:val="Bulletspaced"/>
      </w:pPr>
      <w:r>
        <w:rPr>
          <w:lang w:bidi="cy-GB"/>
        </w:rPr>
        <w:lastRenderedPageBreak/>
        <w:t>Taliadau a wneir am waith na wnaed o ganlyniad i gydgynllwynio rhwng y contractwr a'r swyddog;</w:t>
      </w:r>
    </w:p>
    <w:p w14:paraId="4DABF8F4" w14:textId="77777777" w:rsidR="0039515C" w:rsidRDefault="001802D1" w:rsidP="0039515C">
      <w:pPr>
        <w:pStyle w:val="Bulletspaced"/>
      </w:pPr>
      <w:r>
        <w:rPr>
          <w:lang w:bidi="cy-GB"/>
        </w:rPr>
        <w:t>Dwyn neu ddefnydd anawdurdodedig o asedau;</w:t>
      </w:r>
    </w:p>
    <w:p w14:paraId="597A81F4" w14:textId="77777777" w:rsidR="0039515C" w:rsidRDefault="001802D1" w:rsidP="0039515C">
      <w:pPr>
        <w:pStyle w:val="Bulletspaced"/>
      </w:pPr>
      <w:r>
        <w:rPr>
          <w:lang w:bidi="cy-GB"/>
        </w:rPr>
        <w:t>Dwyn dogfennaeth neu wybodaeth sensitif/cyfyngedig.</w:t>
      </w:r>
    </w:p>
    <w:p w14:paraId="126BDC79" w14:textId="03997109" w:rsidR="00553215" w:rsidRPr="00553215" w:rsidRDefault="001802D1" w:rsidP="00553215">
      <w:pPr>
        <w:pStyle w:val="C-head"/>
      </w:pPr>
      <w:r>
        <w:rPr>
          <w:lang w:bidi="cy-GB"/>
        </w:rPr>
        <w:t xml:space="preserve">Gwyngalchu Arian </w:t>
      </w:r>
    </w:p>
    <w:p w14:paraId="68E02D71" w14:textId="139B903B" w:rsidR="00EC21F6" w:rsidRDefault="001802D1" w:rsidP="00692538">
      <w:pPr>
        <w:pStyle w:val="Numberedbody"/>
        <w:spacing w:before="240"/>
      </w:pPr>
      <w:r w:rsidRPr="005D024B">
        <w:rPr>
          <w:lang w:bidi="cy-GB"/>
        </w:rPr>
        <w:t>Mae</w:t>
      </w:r>
      <w:r w:rsidRPr="005D024B">
        <w:rPr>
          <w:b/>
          <w:lang w:bidi="cy-GB"/>
        </w:rPr>
        <w:t xml:space="preserve"> gwyngalchu arian</w:t>
      </w:r>
      <w:r w:rsidRPr="005D024B">
        <w:rPr>
          <w:lang w:bidi="cy-GB"/>
        </w:rPr>
        <w:t xml:space="preserve"> yn fath penodol o dwyll yr ymdrinnir ag ef o dan gyfreithiau penodol.  Gwyngalchu arian yw’r broses lle mae troseddwyr yn ceisio rhoi’r argraff mai eu harian nhw yn gyfreithiol yw’r arian sydd ganddyn nhw, ac felly, maen nhw’n gallu ei wario’n gyfreithlon.  Os caiff rhywbeth ei brynu gyda'r arian hwn, yna gellir ei ddefnyddio neu ei werthu ac mae'n ymddangos bod yr enillion gwerthu hynny'n gyfreithlon. Gall gwyngalchu arian gynnwys:</w:t>
      </w:r>
    </w:p>
    <w:p w14:paraId="7B3C42DB" w14:textId="77777777" w:rsidR="00EC21F6" w:rsidRDefault="001802D1" w:rsidP="005D024B">
      <w:pPr>
        <w:pStyle w:val="Bulletspaced"/>
      </w:pPr>
      <w:r>
        <w:rPr>
          <w:lang w:bidi="cy-GB"/>
        </w:rPr>
        <w:t>Gwaredu'n ffisegol enillion arian parod sy'n deillio o weithgaredd anghyfreithlon;</w:t>
      </w:r>
    </w:p>
    <w:p w14:paraId="51DDC099" w14:textId="77777777" w:rsidR="00EC21F6" w:rsidRDefault="001802D1" w:rsidP="005D024B">
      <w:pPr>
        <w:pStyle w:val="Bulletspaced"/>
      </w:pPr>
      <w:r>
        <w:rPr>
          <w:lang w:bidi="cy-GB"/>
        </w:rPr>
        <w:t>Creu haenau cymhleth o drafodion ariannol i guddio ffynhonnell yr arian;</w:t>
      </w:r>
    </w:p>
    <w:p w14:paraId="43327CEE" w14:textId="5E596446" w:rsidR="00EC21F6" w:rsidRDefault="001802D1" w:rsidP="005D024B">
      <w:pPr>
        <w:pStyle w:val="Bulletspaced"/>
      </w:pPr>
      <w:r>
        <w:rPr>
          <w:lang w:bidi="cy-GB"/>
        </w:rPr>
        <w:t>Cyfreithloni enillion troseddau trwy eu dychwelyd i'r system fel cronfeydd busnes priodol.</w:t>
      </w:r>
    </w:p>
    <w:p w14:paraId="06047BB4" w14:textId="2074F51F" w:rsidR="00D427BB" w:rsidRPr="005C24C7" w:rsidRDefault="001802D1" w:rsidP="00D427BB">
      <w:pPr>
        <w:pStyle w:val="Numberedbody"/>
        <w:rPr>
          <w:lang w:val="en-US"/>
        </w:rPr>
      </w:pPr>
      <w:r w:rsidRPr="005C24C7">
        <w:rPr>
          <w:lang w:bidi="cy-GB"/>
        </w:rPr>
        <w:t xml:space="preserve">Mae troseddau, dyletswyddau a chyfrifoldebau wedi’u cynnwys yn Neddf Enillion Troseddau 2002 fel y’i diwygiwyd a rheoliadau cysylltiedig. Mae'n ofynnol yn ôl y gyfraith i chi roi gwybod am unrhyw wybodaeth neu amheuaeth o wyngalchu arian.  </w:t>
      </w:r>
    </w:p>
    <w:p w14:paraId="750A5CEA" w14:textId="77777777" w:rsidR="00D427BB" w:rsidRPr="005C24C7" w:rsidRDefault="001802D1" w:rsidP="00D427BB">
      <w:pPr>
        <w:pStyle w:val="Numberedbody"/>
        <w:rPr>
          <w:lang w:val="en-US"/>
        </w:rPr>
      </w:pPr>
      <w:r w:rsidRPr="00876BC0">
        <w:rPr>
          <w:lang w:bidi="cy-GB"/>
        </w:rPr>
        <w:t>Peidiwch â wynebu'r person â'ch amheuon.  Mae troseddau yn ymwneud â gwyngalchu arian, yn enwedig os byddwch yn datgelu gwybodaeth sy'n galluogi'r sawl a ddrwgdybir i guddio tystiolaeth ac sy'n rhagfarnu ymchwiliad. Mae’n bwysig iawn os oes gennych unrhyw amheuon eich bod yn cadw’r rhain i chi eich hun, a’ch bod yn y lle cyntaf yn rhoi gwybod am eich amheuon i Gwnsler Cyffredinol y Comisiwn, sef Swyddog Adrodd Gwyngalchu Arian y Comisiwn.</w:t>
      </w:r>
    </w:p>
    <w:p w14:paraId="299B6383" w14:textId="77777777" w:rsidR="00D427BB" w:rsidRPr="005C24C7" w:rsidRDefault="001802D1" w:rsidP="00D427BB">
      <w:pPr>
        <w:pStyle w:val="Numberedbody"/>
        <w:rPr>
          <w:lang w:val="en-US"/>
        </w:rPr>
      </w:pPr>
      <w:r>
        <w:rPr>
          <w:lang w:bidi="cy-GB"/>
        </w:rPr>
        <w:t>Bydd y Cwnsler Cyffredinol yn rhoi gwybod i’r uwch reolwyr priodol, gan gynnwys y Prif Weithredwr, archwilwyr mewnol ac archwilwyr allanol. Bydd hyn yn galluogi rhoi ystyriaeth gychwynnol i'r mater. Bydd y Cwnsler Cyffredinol, os oes sail briodol, yn adrodd ar y mater i'r awdurdodau ymchwilio perthnasol.</w:t>
      </w:r>
    </w:p>
    <w:p w14:paraId="7710004C" w14:textId="77777777" w:rsidR="005D024B" w:rsidRDefault="001802D1" w:rsidP="005D024B">
      <w:pPr>
        <w:pStyle w:val="C-head"/>
        <w:rPr>
          <w:lang w:val="en-US"/>
        </w:rPr>
      </w:pPr>
      <w:r>
        <w:rPr>
          <w:lang w:bidi="cy-GB"/>
        </w:rPr>
        <w:t>Llwgrwobrwyo</w:t>
      </w:r>
    </w:p>
    <w:p w14:paraId="3BE86443" w14:textId="77777777" w:rsidR="005D024B" w:rsidRPr="003B33C2" w:rsidRDefault="001802D1" w:rsidP="00692538">
      <w:pPr>
        <w:pStyle w:val="Numberedbody"/>
        <w:rPr>
          <w:lang w:val="en-US"/>
        </w:rPr>
      </w:pPr>
      <w:r w:rsidRPr="003B33C2">
        <w:rPr>
          <w:lang w:bidi="cy-GB"/>
        </w:rPr>
        <w:t>Mae Deddf Llwgrwobrwyo 2010 yn nodi troseddau sy’n cynnwys:</w:t>
      </w:r>
    </w:p>
    <w:p w14:paraId="5D5B3388" w14:textId="77777777" w:rsidR="005D024B" w:rsidRPr="003B33C2" w:rsidRDefault="001802D1" w:rsidP="005D024B">
      <w:pPr>
        <w:pStyle w:val="Bulletspaced"/>
        <w:rPr>
          <w:lang w:val="en-US"/>
        </w:rPr>
      </w:pPr>
      <w:r w:rsidRPr="003B33C2">
        <w:rPr>
          <w:lang w:bidi="cy-GB"/>
        </w:rPr>
        <w:t>Llwgrwobrwyo person arall</w:t>
      </w:r>
    </w:p>
    <w:p w14:paraId="0ED4D668" w14:textId="7EB84857" w:rsidR="005D024B" w:rsidRDefault="001802D1" w:rsidP="005D024B">
      <w:pPr>
        <w:pStyle w:val="Bulletspaced"/>
        <w:rPr>
          <w:lang w:val="en-US"/>
        </w:rPr>
      </w:pPr>
      <w:r w:rsidRPr="003B33C2">
        <w:rPr>
          <w:lang w:bidi="cy-GB"/>
        </w:rPr>
        <w:t>Cael eich llwgrwobrwyo</w:t>
      </w:r>
    </w:p>
    <w:p w14:paraId="7EBC1D46" w14:textId="70736C0B" w:rsidR="005E29CE" w:rsidRDefault="001802D1" w:rsidP="005D024B">
      <w:pPr>
        <w:pStyle w:val="Bulletspaced"/>
        <w:rPr>
          <w:lang w:val="en-US"/>
        </w:rPr>
      </w:pPr>
      <w:r>
        <w:rPr>
          <w:lang w:bidi="cy-GB"/>
        </w:rPr>
        <w:t>Sicrhau bod sefydliad yn atebol os yw person sy'n gysylltiedig â'r sefydliad yn llwgrwobrwyo person arall.  Mae cael gweithdrefnau digonol ar waith i atal llwgrwobrwyo yn amddiffyniad i'r drosedd hon.</w:t>
      </w:r>
    </w:p>
    <w:p w14:paraId="6CF26A0C" w14:textId="1930115A" w:rsidR="00F03A84" w:rsidRDefault="00F03A84" w:rsidP="00F03A84">
      <w:pPr>
        <w:pStyle w:val="Bulletspaced"/>
        <w:numPr>
          <w:ilvl w:val="0"/>
          <w:numId w:val="0"/>
        </w:numPr>
        <w:ind w:left="567"/>
        <w:rPr>
          <w:lang w:val="en-US"/>
        </w:rPr>
      </w:pPr>
    </w:p>
    <w:p w14:paraId="64166A0F" w14:textId="77777777" w:rsidR="00031A78" w:rsidRPr="003B33C2" w:rsidRDefault="00031A78" w:rsidP="00F03A84">
      <w:pPr>
        <w:pStyle w:val="Bulletspaced"/>
        <w:numPr>
          <w:ilvl w:val="0"/>
          <w:numId w:val="0"/>
        </w:numPr>
        <w:ind w:left="567"/>
        <w:rPr>
          <w:lang w:val="en-US"/>
        </w:rPr>
      </w:pPr>
    </w:p>
    <w:p w14:paraId="1631F9C6" w14:textId="77777777" w:rsidR="005D024B" w:rsidRPr="003B33C2" w:rsidRDefault="001802D1" w:rsidP="00692538">
      <w:pPr>
        <w:pStyle w:val="Numberedbody"/>
        <w:spacing w:before="240"/>
        <w:rPr>
          <w:lang w:val="en-US"/>
        </w:rPr>
      </w:pPr>
      <w:r w:rsidRPr="003B33C2">
        <w:rPr>
          <w:lang w:bidi="cy-GB"/>
        </w:rPr>
        <w:t>Bydd llwgrwobrwyo yn digwydd mewn amgylchiadau sy’n ymwneud â’r canlynol:</w:t>
      </w:r>
    </w:p>
    <w:p w14:paraId="1647D7EE" w14:textId="77777777" w:rsidR="005D024B" w:rsidRPr="003B33C2" w:rsidRDefault="001802D1" w:rsidP="005D024B">
      <w:pPr>
        <w:pStyle w:val="Bulletspaced"/>
        <w:rPr>
          <w:lang w:val="en-US"/>
        </w:rPr>
      </w:pPr>
      <w:r w:rsidRPr="003B33C2">
        <w:rPr>
          <w:lang w:bidi="cy-GB"/>
        </w:rPr>
        <w:lastRenderedPageBreak/>
        <w:t>Cynnig, rhoi, derbyn neu ofyn am unrhyw gymhelliad neu wobr (boed hynny’n ariannol neu fel arall);</w:t>
      </w:r>
    </w:p>
    <w:p w14:paraId="5D338560" w14:textId="77777777" w:rsidR="005D024B" w:rsidRPr="003B33C2" w:rsidRDefault="001802D1" w:rsidP="005D024B">
      <w:pPr>
        <w:pStyle w:val="Bulletspaced"/>
        <w:rPr>
          <w:lang w:val="en-US"/>
        </w:rPr>
      </w:pPr>
      <w:r w:rsidRPr="003B33C2">
        <w:rPr>
          <w:lang w:bidi="cy-GB"/>
        </w:rPr>
        <w:t>I neu oddi wrth berson neu gwmni, ble bynnag y maent wedi'u lleoli a ph'un a ydynt yn swyddog cyhoeddus neu'n gorff neu'n berson neu'n gwmni preifat;</w:t>
      </w:r>
    </w:p>
    <w:p w14:paraId="1C908B65" w14:textId="77777777" w:rsidR="005D024B" w:rsidRPr="003B33C2" w:rsidRDefault="001802D1" w:rsidP="005D024B">
      <w:pPr>
        <w:pStyle w:val="Bulletspaced"/>
        <w:rPr>
          <w:lang w:val="en-US"/>
        </w:rPr>
      </w:pPr>
      <w:r w:rsidRPr="003B33C2">
        <w:rPr>
          <w:lang w:bidi="cy-GB"/>
        </w:rPr>
        <w:t>Gan unrhyw weithiwr unigol, Aelod Bwrdd neu Gomisiynydd, sy’n gweithredu ar ran y Comisiwn;</w:t>
      </w:r>
    </w:p>
    <w:p w14:paraId="70405B29" w14:textId="77777777" w:rsidR="005D024B" w:rsidRPr="003B33C2" w:rsidRDefault="001802D1" w:rsidP="005D024B">
      <w:pPr>
        <w:pStyle w:val="Bulletspaced"/>
        <w:rPr>
          <w:lang w:val="en-US"/>
        </w:rPr>
      </w:pPr>
      <w:r w:rsidRPr="003B33C2">
        <w:rPr>
          <w:lang w:bidi="cy-GB"/>
        </w:rPr>
        <w:t>A fwriedir i fod yn gyfystyr â chyflawni swyddogaeth neu weithgaredd perthnasol y person neu'r cwmni, neu beri iddo gyflawni'r swyddogaeth honno'n amhriodol;</w:t>
      </w:r>
    </w:p>
    <w:p w14:paraId="6FF619F2" w14:textId="77777777" w:rsidR="005D024B" w:rsidRPr="003B33C2" w:rsidRDefault="001802D1" w:rsidP="00692538">
      <w:pPr>
        <w:pStyle w:val="Numberedbody"/>
        <w:spacing w:before="240"/>
        <w:rPr>
          <w:lang w:val="en-US"/>
        </w:rPr>
      </w:pPr>
      <w:r w:rsidRPr="003B33C2">
        <w:rPr>
          <w:lang w:bidi="cy-GB"/>
        </w:rPr>
        <w:t>Swyddogaeth berthnasol yw:</w:t>
      </w:r>
    </w:p>
    <w:p w14:paraId="08484D7B" w14:textId="77777777" w:rsidR="005D024B" w:rsidRPr="003B33C2" w:rsidRDefault="001802D1" w:rsidP="005D024B">
      <w:pPr>
        <w:pStyle w:val="Bulletspaced"/>
        <w:rPr>
          <w:lang w:val="en-US"/>
        </w:rPr>
      </w:pPr>
      <w:r w:rsidRPr="003B33C2">
        <w:rPr>
          <w:lang w:bidi="cy-GB"/>
        </w:rPr>
        <w:t xml:space="preserve">unrhyw swyddogaeth o natur gyhoeddus; </w:t>
      </w:r>
    </w:p>
    <w:p w14:paraId="58D124F9" w14:textId="77777777" w:rsidR="005D024B" w:rsidRPr="003B33C2" w:rsidRDefault="001802D1" w:rsidP="005D024B">
      <w:pPr>
        <w:pStyle w:val="Bulletspaced"/>
        <w:rPr>
          <w:lang w:val="en-US"/>
        </w:rPr>
      </w:pPr>
      <w:r w:rsidRPr="003B33C2">
        <w:rPr>
          <w:lang w:bidi="cy-GB"/>
        </w:rPr>
        <w:t>unrhyw weithgaredd sy'n gysylltiedig â busnes (gan gynnwys masnach neu broffesiwn);</w:t>
      </w:r>
    </w:p>
    <w:p w14:paraId="6A84549F" w14:textId="77777777" w:rsidR="005D024B" w:rsidRPr="003B33C2" w:rsidRDefault="001802D1" w:rsidP="005D024B">
      <w:pPr>
        <w:pStyle w:val="Bulletspaced"/>
        <w:rPr>
          <w:lang w:val="en-US"/>
        </w:rPr>
      </w:pPr>
      <w:r w:rsidRPr="003B33C2">
        <w:rPr>
          <w:lang w:bidi="cy-GB"/>
        </w:rPr>
        <w:t xml:space="preserve">unrhyw weithgaredd a gyflawnir yn ystod cyflogaeth person; neu </w:t>
      </w:r>
    </w:p>
    <w:p w14:paraId="71AF54BD" w14:textId="77777777" w:rsidR="005D024B" w:rsidRPr="003B33C2" w:rsidRDefault="001802D1" w:rsidP="005D024B">
      <w:pPr>
        <w:pStyle w:val="Bulletspaced"/>
        <w:rPr>
          <w:lang w:val="en-US"/>
        </w:rPr>
      </w:pPr>
      <w:r w:rsidRPr="003B33C2">
        <w:rPr>
          <w:lang w:bidi="cy-GB"/>
        </w:rPr>
        <w:t>unrhyw weithgaredd a gyflawnir gan neu ar ran corff o bersonau (boed hynny’n gorfforaethol neu’n anghorfforaethol).</w:t>
      </w:r>
    </w:p>
    <w:p w14:paraId="6E52D5F6" w14:textId="77EB5694" w:rsidR="005D024B" w:rsidRPr="003B33C2" w:rsidRDefault="001802D1" w:rsidP="00692538">
      <w:pPr>
        <w:pStyle w:val="Numberedbody"/>
        <w:spacing w:before="240"/>
        <w:rPr>
          <w:lang w:val="en-US"/>
        </w:rPr>
      </w:pPr>
      <w:r w:rsidRPr="003B33C2">
        <w:rPr>
          <w:lang w:bidi="cy-GB"/>
        </w:rPr>
        <w:t xml:space="preserve">Bydd perfformiad amhriodol yn digwydd pan fo disgwyliad perthnasol wedi’i dorri – h.y. y disgwyliad y bydd y swyddogaeth neu’r gweithgaredd yn cael ei gyflawni’n ddidwyll, yn ddiduedd ac mewn modd penodol gan y person sydd mewn sefyllfa o ymddiriedaeth.  Gallai hyn gynnwys </w:t>
      </w:r>
      <w:r w:rsidRPr="003B33C2">
        <w:rPr>
          <w:i/>
          <w:lang w:bidi="cy-GB"/>
        </w:rPr>
        <w:t xml:space="preserve">peidio </w:t>
      </w:r>
      <w:r w:rsidRPr="003B33C2">
        <w:rPr>
          <w:lang w:bidi="cy-GB"/>
        </w:rPr>
        <w:t>â</w:t>
      </w:r>
      <w:r w:rsidRPr="003B33C2">
        <w:rPr>
          <w:i/>
          <w:lang w:bidi="cy-GB"/>
        </w:rPr>
        <w:t xml:space="preserve"> </w:t>
      </w:r>
      <w:r w:rsidRPr="003B33C2">
        <w:rPr>
          <w:lang w:bidi="cy-GB"/>
        </w:rPr>
        <w:t>gweithredu neu ymchwilio i bryd y byddai'r amgylchiadau'n gofyn am hynny.</w:t>
      </w:r>
    </w:p>
    <w:p w14:paraId="7AE72F95" w14:textId="4877958C" w:rsidR="005D024B" w:rsidRDefault="001802D1" w:rsidP="00692538">
      <w:pPr>
        <w:pStyle w:val="Numberedbody"/>
        <w:spacing w:before="240"/>
        <w:rPr>
          <w:lang w:val="en-US"/>
        </w:rPr>
      </w:pPr>
      <w:r w:rsidRPr="003B33C2">
        <w:rPr>
          <w:lang w:bidi="cy-GB"/>
        </w:rPr>
        <w:t>Gallai'r Comisiwn felly gael ei effeithio gan ei gyflogeion yn llwgrwobrwyo eraill, neu gan eraill yn llwgrwobrwyo ei swyddogion.</w:t>
      </w:r>
    </w:p>
    <w:p w14:paraId="6C7693AB" w14:textId="77777777" w:rsidR="005D024B" w:rsidRPr="003B33C2" w:rsidRDefault="001802D1" w:rsidP="005D024B">
      <w:pPr>
        <w:pStyle w:val="B-head"/>
        <w:rPr>
          <w:lang w:val="en-US"/>
        </w:rPr>
      </w:pPr>
      <w:bookmarkStart w:id="3" w:name="_Toc178692889"/>
      <w:r>
        <w:rPr>
          <w:lang w:bidi="cy-GB"/>
        </w:rPr>
        <w:t>Cyfrifoldebau</w:t>
      </w:r>
      <w:bookmarkEnd w:id="3"/>
    </w:p>
    <w:p w14:paraId="1C0BE83B" w14:textId="77777777" w:rsidR="00D26E45" w:rsidRDefault="001802D1" w:rsidP="00D26E45">
      <w:pPr>
        <w:pStyle w:val="C-head"/>
      </w:pPr>
      <w:r>
        <w:rPr>
          <w:lang w:bidi="cy-GB"/>
        </w:rPr>
        <w:t>Cyfrifoldebau staff</w:t>
      </w:r>
    </w:p>
    <w:p w14:paraId="0FD8E27F" w14:textId="77777777" w:rsidR="00D26E45" w:rsidRDefault="001802D1" w:rsidP="00692538">
      <w:pPr>
        <w:pStyle w:val="Numberedbody"/>
        <w:spacing w:before="240"/>
      </w:pPr>
      <w:r>
        <w:rPr>
          <w:lang w:bidi="cy-GB"/>
        </w:rPr>
        <w:t>Mae pob aelod o staff yn gyfrifol am y canlynol:</w:t>
      </w:r>
    </w:p>
    <w:p w14:paraId="0E75EB6C" w14:textId="77777777" w:rsidR="00D26E45" w:rsidRDefault="001802D1" w:rsidP="00D26E45">
      <w:pPr>
        <w:pStyle w:val="Bulletspaced"/>
      </w:pPr>
      <w:r>
        <w:rPr>
          <w:lang w:bidi="cy-GB"/>
        </w:rPr>
        <w:t>Gweithredu'n briodol wrth ddefnyddio adnoddau a thrin a defnyddio arian cyhoeddus p'un a ydynt yn ymwneud ag arian parod neu systemau talu, derbynebau neu ymdrin â chyflenwyr;</w:t>
      </w:r>
    </w:p>
    <w:p w14:paraId="5CD53412" w14:textId="77777777" w:rsidR="00D26E45" w:rsidRDefault="001802D1" w:rsidP="00D26E45">
      <w:pPr>
        <w:pStyle w:val="Bulletspaced"/>
      </w:pPr>
      <w:r>
        <w:rPr>
          <w:lang w:bidi="cy-GB"/>
        </w:rPr>
        <w:t>Ymddwyn yn unol â Chod Ymddygiad y Comisiwn ac unrhyw bolisïau eraill sy’n nodi ymddygiad staff;</w:t>
      </w:r>
    </w:p>
    <w:p w14:paraId="7A3B8C53" w14:textId="77777777" w:rsidR="00D26E45" w:rsidRDefault="001802D1" w:rsidP="00D26E45">
      <w:pPr>
        <w:pStyle w:val="Bulletspaced"/>
      </w:pPr>
      <w:r>
        <w:rPr>
          <w:lang w:bidi="cy-GB"/>
        </w:rPr>
        <w:t>Bod yn effro i’r posibilrwydd y gallai digwyddiadau neu drafodion anarferol fod yn arwyddion o dwyll;</w:t>
      </w:r>
    </w:p>
    <w:p w14:paraId="59833AAC" w14:textId="77777777" w:rsidR="00D26E45" w:rsidRDefault="001802D1" w:rsidP="00D26E45">
      <w:pPr>
        <w:pStyle w:val="Bulletspaced"/>
      </w:pPr>
      <w:r>
        <w:rPr>
          <w:lang w:bidi="cy-GB"/>
        </w:rPr>
        <w:t>Rhoi gwybod am fanylion ar unwaith drwy’r sianel briodol os ydych yn amau ​​bod twyll wedi’i gyflawni neu’n gweld unrhyw weithredoedd neu ddigwyddiadau amheus; a</w:t>
      </w:r>
    </w:p>
    <w:p w14:paraId="1A6EAF54" w14:textId="77777777" w:rsidR="00D26E45" w:rsidRDefault="001802D1" w:rsidP="00D26E45">
      <w:pPr>
        <w:pStyle w:val="Bulletspaced"/>
      </w:pPr>
      <w:r>
        <w:rPr>
          <w:lang w:bidi="cy-GB"/>
        </w:rPr>
        <w:t>Cydweithredu'n llawn â phwy bynnag sy'n cynnal gwiriadau mewnol neu adolygiadau neu ymchwiliadau i dwyll.</w:t>
      </w:r>
    </w:p>
    <w:p w14:paraId="1B8BE379" w14:textId="77777777" w:rsidR="00E84D17" w:rsidRDefault="00E84D17" w:rsidP="00D26E45">
      <w:pPr>
        <w:pStyle w:val="C-head"/>
      </w:pPr>
    </w:p>
    <w:p w14:paraId="2348F100" w14:textId="60A26947" w:rsidR="00D26E45" w:rsidRDefault="001802D1" w:rsidP="00D26E45">
      <w:pPr>
        <w:pStyle w:val="C-head"/>
      </w:pPr>
      <w:r>
        <w:rPr>
          <w:lang w:bidi="cy-GB"/>
        </w:rPr>
        <w:t>Cyfrifoldebau rheolwyr</w:t>
      </w:r>
    </w:p>
    <w:p w14:paraId="40524B6A" w14:textId="77777777" w:rsidR="00D26E45" w:rsidRPr="00692538" w:rsidRDefault="001802D1" w:rsidP="00692538">
      <w:pPr>
        <w:pStyle w:val="Numberedbody"/>
        <w:spacing w:before="240"/>
        <w:rPr>
          <w:lang w:val="en-US"/>
        </w:rPr>
      </w:pPr>
      <w:r w:rsidRPr="00692538">
        <w:rPr>
          <w:lang w:bidi="cy-GB"/>
        </w:rPr>
        <w:t>Yn ogystal â'u cyfrifoldebau fel aelodau o staff, rhaid i bob rheolwr fod yn gyfarwydd â'r mathau o amhriodoldeb a all godi o fewn eu maes cyfrifoldeb, a bod yn effro am unrhyw arwydd o afreoleidd-dra.</w:t>
      </w:r>
    </w:p>
    <w:p w14:paraId="3024071D" w14:textId="77777777" w:rsidR="00D26E45" w:rsidRPr="00692538" w:rsidRDefault="001802D1" w:rsidP="00692538">
      <w:pPr>
        <w:pStyle w:val="Numberedbody"/>
        <w:spacing w:before="240"/>
        <w:rPr>
          <w:lang w:val="en-US"/>
        </w:rPr>
      </w:pPr>
      <w:r w:rsidRPr="00692538">
        <w:rPr>
          <w:lang w:bidi="cy-GB"/>
        </w:rPr>
        <w:t>Rhaid i reolwyr hefyd fod yn effro am dwyll a llwgrwobrwyo ar draws y Comisiwn.  Mae hyn yn gofyn am wybodaeth am y busnes cyfan, yn ogystal â gwybodaeth arbenigol o'u maes cyfrifoldeb.  Mae rheolwyr ar bob lefel o fewn y Comisiwn yn gyfrifol am atal a chanfod twyll a llwgrwobrwyo. Yn benodol, maent yn gyfrifol am:</w:t>
      </w:r>
    </w:p>
    <w:p w14:paraId="7131A2B2" w14:textId="77777777" w:rsidR="00D26E45" w:rsidRDefault="001802D1" w:rsidP="00D26E45">
      <w:pPr>
        <w:pStyle w:val="Bulletspaced"/>
      </w:pPr>
      <w:r>
        <w:rPr>
          <w:lang w:bidi="cy-GB"/>
        </w:rPr>
        <w:t>Nodi'r risgiau y mae systemau, gweithrediadau a gweithdrefnau'n agored iddynt;</w:t>
      </w:r>
    </w:p>
    <w:p w14:paraId="183B8B97" w14:textId="77777777" w:rsidR="00D26E45" w:rsidRDefault="001802D1" w:rsidP="00D26E45">
      <w:pPr>
        <w:pStyle w:val="Bulletspaced"/>
      </w:pPr>
      <w:r>
        <w:rPr>
          <w:lang w:bidi="cy-GB"/>
        </w:rPr>
        <w:t>Datblygu a chynnal rheolaethau effeithiol i atal a chanfod twyll; a</w:t>
      </w:r>
    </w:p>
    <w:p w14:paraId="3F66DC53" w14:textId="77777777" w:rsidR="00D26E45" w:rsidRDefault="001802D1" w:rsidP="00D26E45">
      <w:pPr>
        <w:pStyle w:val="Bulletspaced"/>
      </w:pPr>
      <w:r>
        <w:rPr>
          <w:lang w:bidi="cy-GB"/>
        </w:rPr>
        <w:t>Sicrhau y cydymffurfir â rheolaethau.</w:t>
      </w:r>
    </w:p>
    <w:p w14:paraId="681F2608" w14:textId="77777777" w:rsidR="005D024B" w:rsidRPr="005D024B" w:rsidRDefault="001802D1" w:rsidP="005D024B">
      <w:pPr>
        <w:pStyle w:val="C-head"/>
      </w:pPr>
      <w:r w:rsidRPr="005D024B">
        <w:rPr>
          <w:lang w:bidi="cy-GB"/>
        </w:rPr>
        <w:t>Cyfrifoldebau’r Swyddog Cyfrifyddu</w:t>
      </w:r>
    </w:p>
    <w:p w14:paraId="0E02DE7F" w14:textId="77777777" w:rsidR="005D024B" w:rsidRPr="00692538" w:rsidRDefault="001802D1" w:rsidP="00692538">
      <w:pPr>
        <w:pStyle w:val="Numberedbody"/>
        <w:spacing w:before="240"/>
        <w:rPr>
          <w:lang w:val="en-US"/>
        </w:rPr>
      </w:pPr>
      <w:r w:rsidRPr="00692538">
        <w:rPr>
          <w:lang w:bidi="cy-GB"/>
        </w:rPr>
        <w:t>Mae’r Swyddog Cyfrifyddu, sef Prif Weithredwr y Comisiwn, yn gyfrifol am sefydlu a chynnal system gadarn o reolaeth fewnol sy’n cefnogi cyflawniad polisïau, nodau ac amcanion adrannol. Cynlluniwyd y system rheolaeth fewnol i ymateb i'r holl ystod o risgiau y mae adran yn eu hwynebu a'u rheoli. Mae’r system rheolaeth fewnol yn seiliedig ar broses barhaus a luniwyd i nodi’r prif risgiau, i werthuso natur a maint y risgiau hynny ac i’w rheoli’n effeithiol. Bydd rheoli risgiau twyll a llwgrwobrwyo i'w weld yng nghyd-destun rheoli'r ystod ehangach hon o risgiau.</w:t>
      </w:r>
    </w:p>
    <w:p w14:paraId="1F1E5C98" w14:textId="77777777" w:rsidR="005D024B" w:rsidRPr="00692538" w:rsidRDefault="001802D1" w:rsidP="00692538">
      <w:pPr>
        <w:pStyle w:val="Numberedbody"/>
        <w:spacing w:before="240"/>
        <w:rPr>
          <w:lang w:val="en-US"/>
        </w:rPr>
      </w:pPr>
      <w:r w:rsidRPr="00692538">
        <w:rPr>
          <w:lang w:bidi="cy-GB"/>
        </w:rPr>
        <w:t xml:space="preserve">Mae gan Swyddog Cyfrifyddu’r Comisiwn gyfrifoldeb i weithredu er budd ehangach y Trysorlys yn ogystal ag er budd y Comisiwn.  Mae’r Comisiwn yn cefnogi’r Swyddog Cyfrifyddu yn hyn o beth drwy ddarparu pob cymorth cyfreithlon i ymdrechion gwrth-dwyll a gwrth-lwgrwobrwyo cyrff eraill, yn rhagweithiol lle yr amheuir afreoleidd-dra yn erbyn corff arall ac yn adweithiol pan fo amheuaeth o afreoleidd-dra yn cael ei godi gyda’r Comisiwn gan gorff arall. </w:t>
      </w:r>
    </w:p>
    <w:p w14:paraId="6AD2FE5F" w14:textId="77777777" w:rsidR="004749E4" w:rsidRDefault="001802D1" w:rsidP="004749E4">
      <w:pPr>
        <w:pStyle w:val="C-head"/>
      </w:pPr>
      <w:r>
        <w:rPr>
          <w:lang w:bidi="cy-GB"/>
        </w:rPr>
        <w:t>Cyfrifoldebau Archwilwyr Mewnol</w:t>
      </w:r>
    </w:p>
    <w:p w14:paraId="3B756378" w14:textId="77777777" w:rsidR="004749E4" w:rsidRPr="00692538" w:rsidRDefault="001802D1" w:rsidP="00692538">
      <w:pPr>
        <w:pStyle w:val="Numberedbody"/>
        <w:spacing w:before="240"/>
        <w:rPr>
          <w:lang w:val="en-US"/>
        </w:rPr>
      </w:pPr>
      <w:r w:rsidRPr="00692538">
        <w:rPr>
          <w:lang w:bidi="cy-GB"/>
        </w:rPr>
        <w:t>Mae Archwilwyr Mewnol yn gyfrifol am y canlynol:</w:t>
      </w:r>
    </w:p>
    <w:p w14:paraId="2175CE3C" w14:textId="77777777" w:rsidR="004749E4" w:rsidRDefault="001802D1" w:rsidP="004749E4">
      <w:pPr>
        <w:pStyle w:val="Bulletspaced"/>
      </w:pPr>
      <w:r>
        <w:rPr>
          <w:lang w:bidi="cy-GB"/>
        </w:rPr>
        <w:t>Cyflwyno barn flynyddol i’r Swyddog Cyfrifyddu ar ddigonolrwydd y system o reolaethau mewnol, gan gynnwys trefniadau ar gyfer rheoli’r risg o dwyll a llwgrwobrwyo;</w:t>
      </w:r>
    </w:p>
    <w:p w14:paraId="3F758CE5" w14:textId="77777777" w:rsidR="004749E4" w:rsidRDefault="001802D1" w:rsidP="004749E4">
      <w:pPr>
        <w:pStyle w:val="Bulletspaced"/>
      </w:pPr>
      <w:r>
        <w:rPr>
          <w:lang w:bidi="cy-GB"/>
        </w:rPr>
        <w:t>Cynorthwyo i atal afreoleidd-dra drwy archwilio a gwerthuso effeithiolrwydd rheolaeth sy’n gymesur â graddau’r amlygiad / risg posibl yn y gwahanol rannau o weithrediadau’r Comisiwn;</w:t>
      </w:r>
    </w:p>
    <w:p w14:paraId="1BAAF068" w14:textId="77777777" w:rsidR="004749E4" w:rsidRDefault="001802D1" w:rsidP="004749E4">
      <w:pPr>
        <w:pStyle w:val="Bulletspaced"/>
      </w:pPr>
      <w:r>
        <w:rPr>
          <w:lang w:bidi="cy-GB"/>
        </w:rPr>
        <w:t>Archwilio a chynghori ar ddigonolrwydd trefniadau gan reolwyr i adolygu a nodi'r posibilrwydd o dwyll fel risg busnes; a</w:t>
      </w:r>
    </w:p>
    <w:p w14:paraId="07D576A3" w14:textId="77777777" w:rsidR="004749E4" w:rsidRDefault="001802D1" w:rsidP="004749E4">
      <w:pPr>
        <w:pStyle w:val="Bulletspaced"/>
      </w:pPr>
      <w:r>
        <w:rPr>
          <w:lang w:bidi="cy-GB"/>
        </w:rPr>
        <w:t>Cynorthwyo'r rhai sy'n cynnal ymchwiliadau mewnol i dwyll.</w:t>
      </w:r>
    </w:p>
    <w:p w14:paraId="2E510FD6" w14:textId="77777777" w:rsidR="00E84D17" w:rsidRDefault="00E84D17" w:rsidP="004749E4">
      <w:pPr>
        <w:pStyle w:val="C-head"/>
      </w:pPr>
    </w:p>
    <w:p w14:paraId="23350F2D" w14:textId="1166C2EF" w:rsidR="004749E4" w:rsidRDefault="001802D1" w:rsidP="004749E4">
      <w:pPr>
        <w:pStyle w:val="C-head"/>
      </w:pPr>
      <w:r>
        <w:rPr>
          <w:lang w:bidi="cy-GB"/>
        </w:rPr>
        <w:lastRenderedPageBreak/>
        <w:t>Cyfrifoldebau Archwilwyr Allanol</w:t>
      </w:r>
    </w:p>
    <w:p w14:paraId="45940185" w14:textId="77777777" w:rsidR="004749E4" w:rsidRPr="00692538" w:rsidRDefault="001802D1" w:rsidP="00692538">
      <w:pPr>
        <w:pStyle w:val="Numberedbody"/>
        <w:spacing w:before="240"/>
        <w:rPr>
          <w:lang w:val="en-US"/>
        </w:rPr>
      </w:pPr>
      <w:r w:rsidRPr="00692538">
        <w:rPr>
          <w:lang w:bidi="cy-GB"/>
        </w:rPr>
        <w:t>Mae Archwilwyr Allanol yn gyfrifol am y canlynol:</w:t>
      </w:r>
    </w:p>
    <w:p w14:paraId="5A0B32CB" w14:textId="77777777" w:rsidR="004749E4" w:rsidRDefault="001802D1" w:rsidP="004749E4">
      <w:pPr>
        <w:pStyle w:val="Bulletspaced"/>
      </w:pPr>
      <w:r>
        <w:rPr>
          <w:lang w:bidi="cy-GB"/>
        </w:rPr>
        <w:t>Cynnal gwaith archwilio ariannol yn unol â gweithdrefnau archwilio sydd wedi'u cynllunio i ystyried twyll;</w:t>
      </w:r>
    </w:p>
    <w:p w14:paraId="7AA869AA" w14:textId="77777777" w:rsidR="004749E4" w:rsidRDefault="001802D1" w:rsidP="004749E4">
      <w:pPr>
        <w:pStyle w:val="Bulletspaced"/>
      </w:pPr>
      <w:r>
        <w:rPr>
          <w:lang w:bidi="cy-GB"/>
        </w:rPr>
        <w:t>Cynnal astudiaethau gwerth am arian wedi’u targedu a allai nodi ac asesu’r risg o dwyll, a chodi ymwybyddiaeth o wendidau rheoli a systemau;</w:t>
      </w:r>
    </w:p>
    <w:p w14:paraId="29EA8962" w14:textId="77777777" w:rsidR="004749E4" w:rsidRDefault="001802D1" w:rsidP="004749E4">
      <w:pPr>
        <w:pStyle w:val="Bulletspaced"/>
      </w:pPr>
      <w:r>
        <w:rPr>
          <w:lang w:bidi="cy-GB"/>
        </w:rPr>
        <w:t>Ystyried rheoleidd-dra gwariant gan roi sylw penodol i’r risg o dwyll a mesurau lliniaru; a</w:t>
      </w:r>
    </w:p>
    <w:p w14:paraId="25A53A5D" w14:textId="77777777" w:rsidR="004749E4" w:rsidRDefault="001802D1" w:rsidP="004749E4">
      <w:pPr>
        <w:pStyle w:val="Bulletspaced"/>
      </w:pPr>
      <w:r>
        <w:rPr>
          <w:lang w:bidi="cy-GB"/>
        </w:rPr>
        <w:t>Cymryd camau priodol mewn ymateb i ddatgeliadau o dan Ddeddf Datgelu er Lles y Cyhoedd 1998 h.y. chwythu’r chwiban.</w:t>
      </w:r>
    </w:p>
    <w:p w14:paraId="1F3B5EB9" w14:textId="5EF6F72C" w:rsidR="009564C2" w:rsidRPr="002211E7" w:rsidRDefault="001802D1" w:rsidP="002211E7">
      <w:pPr>
        <w:pStyle w:val="B-head"/>
      </w:pPr>
      <w:bookmarkStart w:id="4" w:name="_Toc178692890"/>
      <w:r>
        <w:rPr>
          <w:lang w:bidi="cy-GB"/>
        </w:rPr>
        <w:t>Nodi, ymchwilio ac ymateb i dwyll a llwgrwobrwyo</w:t>
      </w:r>
      <w:bookmarkEnd w:id="4"/>
    </w:p>
    <w:p w14:paraId="1606E65D" w14:textId="003D28F7" w:rsidR="00A75754" w:rsidRPr="000844CA" w:rsidRDefault="001802D1" w:rsidP="001469FB">
      <w:pPr>
        <w:pStyle w:val="Numberedbody"/>
        <w:numPr>
          <w:ilvl w:val="0"/>
          <w:numId w:val="0"/>
        </w:numPr>
        <w:ind w:left="567" w:hanging="567"/>
      </w:pPr>
      <w:r w:rsidRPr="000844CA">
        <w:rPr>
          <w:lang w:bidi="cy-GB"/>
        </w:rPr>
        <w:t xml:space="preserve">Gweithdrefnau ar gyfer: </w:t>
      </w:r>
    </w:p>
    <w:p w14:paraId="2F69E8D6" w14:textId="6089802B" w:rsidR="00A75754" w:rsidRPr="000844CA" w:rsidRDefault="001802D1" w:rsidP="001469FB">
      <w:pPr>
        <w:pStyle w:val="Numberedbody"/>
        <w:numPr>
          <w:ilvl w:val="0"/>
          <w:numId w:val="18"/>
        </w:numPr>
      </w:pPr>
      <w:r w:rsidRPr="000844CA">
        <w:rPr>
          <w:lang w:bidi="cy-GB"/>
        </w:rPr>
        <w:t>Cyfraniadau Gwleidyddol</w:t>
      </w:r>
    </w:p>
    <w:p w14:paraId="0D1613F7" w14:textId="0684C727" w:rsidR="00A75754" w:rsidRPr="000844CA" w:rsidRDefault="001802D1" w:rsidP="001469FB">
      <w:pPr>
        <w:pStyle w:val="Numberedbody"/>
        <w:numPr>
          <w:ilvl w:val="0"/>
          <w:numId w:val="18"/>
        </w:numPr>
      </w:pPr>
      <w:r w:rsidRPr="000844CA">
        <w:rPr>
          <w:lang w:bidi="cy-GB"/>
        </w:rPr>
        <w:t>Rhoddion Elusennol a Nawdd</w:t>
      </w:r>
    </w:p>
    <w:p w14:paraId="2308A361" w14:textId="2ED8D42C" w:rsidR="00A75754" w:rsidRPr="000844CA" w:rsidRDefault="001802D1" w:rsidP="001469FB">
      <w:pPr>
        <w:pStyle w:val="Numberedbody"/>
        <w:numPr>
          <w:ilvl w:val="0"/>
          <w:numId w:val="18"/>
        </w:numPr>
      </w:pPr>
      <w:r w:rsidRPr="000844CA">
        <w:rPr>
          <w:lang w:bidi="cy-GB"/>
        </w:rPr>
        <w:t xml:space="preserve">Taliadau Hwyluso </w:t>
      </w:r>
    </w:p>
    <w:p w14:paraId="5CBE1052" w14:textId="4F507961" w:rsidR="00F03A84" w:rsidRPr="00F03A84" w:rsidRDefault="001802D1" w:rsidP="001469FB">
      <w:pPr>
        <w:pStyle w:val="Numberedbody"/>
        <w:numPr>
          <w:ilvl w:val="0"/>
          <w:numId w:val="18"/>
        </w:numPr>
      </w:pPr>
      <w:r w:rsidRPr="000844CA">
        <w:rPr>
          <w:lang w:bidi="cy-GB"/>
        </w:rPr>
        <w:t xml:space="preserve">Anrhegion, Lletygarwch a Threuliau Teithio </w:t>
      </w:r>
    </w:p>
    <w:p w14:paraId="3920B5E6" w14:textId="77777777" w:rsidR="005D024B" w:rsidRDefault="001802D1" w:rsidP="005D024B">
      <w:pPr>
        <w:pStyle w:val="C-head"/>
      </w:pPr>
      <w:r>
        <w:rPr>
          <w:lang w:bidi="cy-GB"/>
        </w:rPr>
        <w:t xml:space="preserve">Arwyddion posibl o amhriodoldeb </w:t>
      </w:r>
    </w:p>
    <w:p w14:paraId="36EF1577" w14:textId="77777777" w:rsidR="00EC21F6" w:rsidRPr="00692538" w:rsidRDefault="001802D1" w:rsidP="00692538">
      <w:pPr>
        <w:pStyle w:val="Numberedbody"/>
        <w:spacing w:before="240"/>
        <w:rPr>
          <w:lang w:val="en-US"/>
        </w:rPr>
      </w:pPr>
      <w:r w:rsidRPr="00692538">
        <w:rPr>
          <w:lang w:bidi="cy-GB"/>
        </w:rPr>
        <w:t>Gall amgylchiadau eich arwain i amau ​​bod twyll wedi'i gynllunio neu'n digwydd.  Yna dylech roi gwybod am y mater a gohirio unrhyw drafodiad arfaethedig.  Mae’r mathau o gwestiynau y dylech fod yn eu gofyn i chi eich hun yn cynnwys:</w:t>
      </w:r>
    </w:p>
    <w:p w14:paraId="0D175910" w14:textId="77777777" w:rsidR="00EC21F6" w:rsidRDefault="001802D1" w:rsidP="005D024B">
      <w:pPr>
        <w:pStyle w:val="Bulletspaced"/>
      </w:pPr>
      <w:r>
        <w:rPr>
          <w:lang w:bidi="cy-GB"/>
        </w:rPr>
        <w:t xml:space="preserve">Gyda phwy ydych chi'n ymdrin â hwy?  </w:t>
      </w:r>
    </w:p>
    <w:p w14:paraId="53C084B1" w14:textId="77777777" w:rsidR="00EC21F6" w:rsidRDefault="001802D1" w:rsidP="005D024B">
      <w:pPr>
        <w:pStyle w:val="Bulletspaced"/>
      </w:pPr>
      <w:r>
        <w:rPr>
          <w:lang w:bidi="cy-GB"/>
        </w:rPr>
        <w:t xml:space="preserve">Ble maen nhw'n byw neu'n gweithio? </w:t>
      </w:r>
    </w:p>
    <w:p w14:paraId="1BAF57E4" w14:textId="77777777" w:rsidR="00EC21F6" w:rsidRDefault="001802D1" w:rsidP="005D024B">
      <w:pPr>
        <w:pStyle w:val="Bulletspaced"/>
      </w:pPr>
      <w:r>
        <w:rPr>
          <w:lang w:bidi="cy-GB"/>
        </w:rPr>
        <w:t xml:space="preserve">Beth yw eu swydd (os yn berthnasol)? </w:t>
      </w:r>
    </w:p>
    <w:p w14:paraId="30CB7449" w14:textId="77777777" w:rsidR="00EC21F6" w:rsidRDefault="001802D1" w:rsidP="005D024B">
      <w:pPr>
        <w:pStyle w:val="Bulletspaced"/>
      </w:pPr>
      <w:r>
        <w:rPr>
          <w:lang w:bidi="cy-GB"/>
        </w:rPr>
        <w:t xml:space="preserve">Ydych chi'n ansicr o unrhyw un o'r rhain? Mae angen i chi wirio’r rhain a bod yn fodlon â’r atebion. </w:t>
      </w:r>
    </w:p>
    <w:p w14:paraId="0838DFAD" w14:textId="77777777" w:rsidR="00EC21F6" w:rsidRDefault="001802D1" w:rsidP="005D024B">
      <w:pPr>
        <w:pStyle w:val="Bulletspaced"/>
      </w:pPr>
      <w:r>
        <w:rPr>
          <w:lang w:bidi="cy-GB"/>
        </w:rPr>
        <w:t xml:space="preserve">Ydych chi wedi cyfarfod â'r person yr ydych yn delio ag ef?  </w:t>
      </w:r>
    </w:p>
    <w:p w14:paraId="08E9AA72" w14:textId="77777777" w:rsidR="00EC21F6" w:rsidRDefault="001802D1" w:rsidP="005D024B">
      <w:pPr>
        <w:pStyle w:val="Bulletspaced"/>
      </w:pPr>
      <w:r>
        <w:rPr>
          <w:lang w:bidi="cy-GB"/>
        </w:rPr>
        <w:t xml:space="preserve">Byddwch yn ofalus iawn ynghylch pobl sy'n gweithredu ar ran trydydd parti anhysbys; sicrhewch eich bod yn cael manylion y trydydd partïon hynny a’ch bod yn cysylltu â nhw. </w:t>
      </w:r>
    </w:p>
    <w:p w14:paraId="073C8C8B" w14:textId="77777777" w:rsidR="00EC21F6" w:rsidRDefault="001802D1" w:rsidP="005D024B">
      <w:pPr>
        <w:pStyle w:val="Bulletspaced"/>
      </w:pPr>
      <w:r>
        <w:rPr>
          <w:lang w:bidi="cy-GB"/>
        </w:rPr>
        <w:t xml:space="preserve">Chwiliwch am yr anarferol, e.e. lle mae gwahaniaeth rhwng hunaniaeth y person yr ydych yn delio ag ef a manylion cyfrif neu wahaniaeth rhwng deiliad y cyfrif a llofnodwr neu rywun yn cytuno i swm llai yn rhy hawdd. </w:t>
      </w:r>
    </w:p>
    <w:p w14:paraId="38E85BA8" w14:textId="77777777" w:rsidR="00EC21F6" w:rsidRDefault="001802D1" w:rsidP="005D024B">
      <w:pPr>
        <w:pStyle w:val="Bulletspaced"/>
      </w:pPr>
      <w:r>
        <w:rPr>
          <w:lang w:bidi="cy-GB"/>
        </w:rPr>
        <w:t xml:space="preserve">Chwiliwch am yr hyn sy’n ymddangos (heb esboniad) fel gweithgaredd sy’n gwneud colled, er enghraifft tendr aneconomaidd am waith neu bris afrealistig yn cael ei dalu am rywbeth.    </w:t>
      </w:r>
    </w:p>
    <w:p w14:paraId="4511077C" w14:textId="77777777" w:rsidR="00EC21F6" w:rsidRPr="00692538" w:rsidRDefault="001802D1" w:rsidP="00692538">
      <w:pPr>
        <w:pStyle w:val="Numberedbody"/>
        <w:spacing w:before="240"/>
        <w:rPr>
          <w:lang w:val="en-US"/>
        </w:rPr>
      </w:pPr>
      <w:r w:rsidRPr="00692538">
        <w:rPr>
          <w:lang w:bidi="cy-GB"/>
        </w:rPr>
        <w:lastRenderedPageBreak/>
        <w:t xml:space="preserve">Dylid hefyd roi gwybod i reolwyr a phob aelod arall o staff am unrhyw arwyddion rhybudd a allai ddangos bod twyll yn digwydd o fewn y Comisiwn. Gall y rhain gynnwys: staff dan straen heb lwyth gwaith uchel; staff bob amser yn gweithio'n hwyr heb esboniad amlwg; amharodrwydd staff i gymryd gwyliau; gwrthod dyrchafiad; cyfoeth anesboniadwy; newid sydyn mewn ffordd o fyw; staff newydd yn ymddiswyddo'n gyflym; perthnasoedd agos â chyflenwyr / contractwyr; cyflenwyr / contractwyr sy'n mynnu delio ag un aelod penodol o staff.  Wrth gwrs, gall fod gan lawer o'r arwyddion hyn achosion eraill ac felly mae'n bwysig ymchwilio'n briodol i unrhyw amheuon.  </w:t>
      </w:r>
    </w:p>
    <w:p w14:paraId="3958F684" w14:textId="77777777" w:rsidR="00641757" w:rsidRDefault="001802D1" w:rsidP="00641757">
      <w:pPr>
        <w:pStyle w:val="C-head"/>
      </w:pPr>
      <w:r>
        <w:rPr>
          <w:lang w:bidi="cy-GB"/>
        </w:rPr>
        <w:t>Rhoi gwybod am dwyll a llwgrwobrwyo</w:t>
      </w:r>
    </w:p>
    <w:p w14:paraId="24F5F0F5" w14:textId="77777777" w:rsidR="00641757" w:rsidRPr="00692538" w:rsidRDefault="001802D1" w:rsidP="00692538">
      <w:pPr>
        <w:pStyle w:val="Numberedbody"/>
        <w:spacing w:before="240"/>
        <w:rPr>
          <w:lang w:val="en-US"/>
        </w:rPr>
      </w:pPr>
      <w:r w:rsidRPr="00692538">
        <w:rPr>
          <w:lang w:bidi="cy-GB"/>
        </w:rPr>
        <w:t>Os byddwch yn darganfod neu'n amau ​​twyll neu lwgrwobrwyo dylech, yn y lle cyntaf, adrodd am eich amheuon i'ch rheolwr llinell.  Os byddai gweithredu o’r fath yn amhriodol, dylid rhoi gwybod i un o’r bobl ganlynol am eich pryderon:</w:t>
      </w:r>
    </w:p>
    <w:p w14:paraId="0A29BA07" w14:textId="31803165" w:rsidR="00641757" w:rsidRDefault="001802D1" w:rsidP="00641757">
      <w:pPr>
        <w:pStyle w:val="Bulletspaced"/>
      </w:pPr>
      <w:r>
        <w:rPr>
          <w:lang w:bidi="cy-GB"/>
        </w:rPr>
        <w:t>Cwnsler Cyffredinol; neu</w:t>
      </w:r>
    </w:p>
    <w:p w14:paraId="7DD25BE8" w14:textId="77777777" w:rsidR="00641757" w:rsidRDefault="001802D1" w:rsidP="00641757">
      <w:pPr>
        <w:pStyle w:val="Bulletspaced"/>
      </w:pPr>
      <w:r>
        <w:rPr>
          <w:lang w:bidi="cy-GB"/>
        </w:rPr>
        <w:t>Archwiliwr Mewnol.</w:t>
      </w:r>
    </w:p>
    <w:p w14:paraId="42B7A63E" w14:textId="77777777" w:rsidR="00D82F0F" w:rsidRDefault="001802D1" w:rsidP="00692538">
      <w:pPr>
        <w:pStyle w:val="Numberedbody"/>
        <w:spacing w:before="240"/>
        <w:rPr>
          <w:lang w:val="en-US"/>
        </w:rPr>
      </w:pPr>
      <w:r w:rsidRPr="00692538">
        <w:rPr>
          <w:lang w:bidi="cy-GB"/>
        </w:rPr>
        <w:t xml:space="preserve">Fel arall, gallwch aros yn ddienw drwy ffonio rhif chwythu'r chwiban y Swyddfa Archwilio Genedlaethol (Rhif Ffôn 020 7798 7999). </w:t>
      </w:r>
    </w:p>
    <w:p w14:paraId="0D8E3D85" w14:textId="77777777" w:rsidR="00876BC0" w:rsidRPr="00692538" w:rsidRDefault="001802D1" w:rsidP="00692538">
      <w:pPr>
        <w:pStyle w:val="Numberedbody"/>
        <w:spacing w:before="240"/>
        <w:rPr>
          <w:lang w:val="en-US"/>
        </w:rPr>
      </w:pPr>
      <w:r w:rsidRPr="00692538">
        <w:rPr>
          <w:lang w:bidi="cy-GB"/>
        </w:rPr>
        <w:t>Dylech fod yn ofalus i beidio â datgelu eich amheuon i bobl eraill o fewn neu’r tu allan i’r Comisiwn (ac eithrio o dan drefniadau chwythu’r chwiban), oni bai y gofynnir i chi wneud hynny gan y sawl sy’n ymchwilio.</w:t>
      </w:r>
    </w:p>
    <w:p w14:paraId="6F53E7A5" w14:textId="212C02A3" w:rsidR="00D82F0F" w:rsidRDefault="001802D1" w:rsidP="00692538">
      <w:pPr>
        <w:pStyle w:val="Numberedbody"/>
        <w:spacing w:before="240"/>
        <w:rPr>
          <w:lang w:val="en-US"/>
        </w:rPr>
      </w:pPr>
      <w:r w:rsidRPr="00692538">
        <w:rPr>
          <w:lang w:bidi="cy-GB"/>
        </w:rPr>
        <w:t xml:space="preserve">Os byddwch yn gofyn i'ch hunaniaeth gael ei ddiogelu a'i gadw'n gyfrinachol, ni chaiff ei ddatgelu heb eich caniatâd. Os bydd sefyllfa’n codi lle na allwn ddatrys y pryder heb ddatgelu pwy ydych (e.e. mae angen tystiolaeth yn y llys) bydd y Comisiwn yn trafod â chi a all symud ymlaen a sut y gwneir hyn. </w:t>
      </w:r>
    </w:p>
    <w:p w14:paraId="24DAD835" w14:textId="13783807" w:rsidR="00641757" w:rsidRDefault="001802D1" w:rsidP="00692538">
      <w:pPr>
        <w:pStyle w:val="Numberedbody"/>
        <w:spacing w:before="240"/>
        <w:rPr>
          <w:lang w:val="en-US"/>
        </w:rPr>
      </w:pPr>
      <w:r>
        <w:rPr>
          <w:lang w:bidi="cy-GB"/>
        </w:rPr>
        <w:t>Bydd yn bwysig cadw cyfrinachedd a diogelwch tra bod honiadau yn cael eu hymchwilio.  Dylech gymryd camau priodol i ddiogelu a chadw gwybodaeth a deunyddiau.  Er enghraifft, gosod cyfyngiadau mynediad neu amddiffyniadau cyfrinair ar ffolderi.</w:t>
      </w:r>
    </w:p>
    <w:p w14:paraId="0E1A8CF7" w14:textId="75F135DD" w:rsidR="00D82F0F" w:rsidRPr="00692538" w:rsidRDefault="001802D1" w:rsidP="00692538">
      <w:pPr>
        <w:pStyle w:val="Numberedbody"/>
        <w:spacing w:before="240"/>
        <w:rPr>
          <w:lang w:val="en-US"/>
        </w:rPr>
      </w:pPr>
      <w:r>
        <w:rPr>
          <w:lang w:bidi="cy-GB"/>
        </w:rPr>
        <w:t>Gall delio â materion twyll neu lwgrwobrwyo fod yn straen.  Mae gan yr elusen Protect gyngor i chwythwyr chwiban ar ei gwefan (</w:t>
      </w:r>
      <w:hyperlink r:id="rId18" w:history="1">
        <w:r w:rsidRPr="00CB429B">
          <w:rPr>
            <w:rStyle w:val="Hyperlink"/>
            <w:lang w:bidi="cy-GB"/>
          </w:rPr>
          <w:t>https://protect-advice.org.uk/advice-line/</w:t>
        </w:r>
      </w:hyperlink>
      <w:r>
        <w:rPr>
          <w:lang w:bidi="cy-GB"/>
        </w:rPr>
        <w:t>) ac mae ganddi hefyd linell ffôn ar gyfer cael cyngor cyfrinachol (020 3117 2520).  Gall y Rhaglen Cymorth i Weithwyr hefyd gefnogi eich lles yn ystod y cyfnod llawn straen hwn.</w:t>
      </w:r>
    </w:p>
    <w:p w14:paraId="7AA52844" w14:textId="77777777" w:rsidR="005C24C7" w:rsidRDefault="001802D1" w:rsidP="005C24C7">
      <w:pPr>
        <w:pStyle w:val="C-head"/>
      </w:pPr>
      <w:r>
        <w:rPr>
          <w:lang w:bidi="cy-GB"/>
        </w:rPr>
        <w:t xml:space="preserve">Ymchwilio i dwyll a llwgrwobrwyo </w:t>
      </w:r>
    </w:p>
    <w:p w14:paraId="2D06AFB1" w14:textId="061DAF92" w:rsidR="005C24C7" w:rsidRDefault="001802D1" w:rsidP="00692538">
      <w:pPr>
        <w:pStyle w:val="Numberedbody"/>
        <w:spacing w:before="240"/>
      </w:pPr>
      <w:r w:rsidRPr="005C24C7">
        <w:rPr>
          <w:lang w:bidi="cy-GB"/>
        </w:rPr>
        <w:t>Bydd ymchwiliadau i lwgrwobrwyo honedig yn cael eu cynnal fel y bo’n briodol gan yr heddlu a/neu’n gyson â gweithdrefn ymchwilio i dwyll a llwgrwobrwyo’r Comisiwn.</w:t>
      </w:r>
    </w:p>
    <w:p w14:paraId="748EDDDB" w14:textId="77777777" w:rsidR="00FD620C" w:rsidRDefault="001802D1" w:rsidP="00FD620C">
      <w:pPr>
        <w:pStyle w:val="C-head"/>
      </w:pPr>
      <w:r>
        <w:rPr>
          <w:lang w:bidi="cy-GB"/>
        </w:rPr>
        <w:t>Ymateb i dwyll a llwgrwobrwyo</w:t>
      </w:r>
    </w:p>
    <w:p w14:paraId="27E2227B" w14:textId="77777777" w:rsidR="00FD620C" w:rsidRPr="00692538" w:rsidRDefault="001802D1" w:rsidP="00692538">
      <w:pPr>
        <w:pStyle w:val="Numberedbody"/>
        <w:spacing w:before="240"/>
        <w:rPr>
          <w:lang w:val="en-US"/>
        </w:rPr>
      </w:pPr>
      <w:r w:rsidRPr="00692538">
        <w:rPr>
          <w:lang w:bidi="cy-GB"/>
        </w:rPr>
        <w:lastRenderedPageBreak/>
        <w:t>Lle bo'n briodol, bydd y Comisiwn yn ymateb i achosion o dwyll neu lwgrwobrwyo sy'n ymwneud â'i staff yn unol â'i bolisi disgyblu.</w:t>
      </w:r>
    </w:p>
    <w:p w14:paraId="29518F58" w14:textId="77777777" w:rsidR="00FD620C" w:rsidRPr="00692538" w:rsidRDefault="001802D1" w:rsidP="00692538">
      <w:pPr>
        <w:pStyle w:val="Numberedbody"/>
        <w:spacing w:before="240"/>
        <w:rPr>
          <w:lang w:val="en-US"/>
        </w:rPr>
      </w:pPr>
      <w:r w:rsidRPr="00692538">
        <w:rPr>
          <w:lang w:bidi="cy-GB"/>
        </w:rPr>
        <w:t>Bydd y Comisiwn yn cymryd camau priodol, gan gynnwys camau cyfreithiol os oes angen, i adennill unrhyw golledion sy'n deillio o dwyll neu lwgrwobrwyo neu sy'n ymwneud â nhw. Gall hyn gynnwys camau yn erbyn trydydd parti sy’n ymwneud â’r llwgrwobrwyo neu y mae eu gweithredoedd esgeulus wedi cyfrannu at y llwgrwobrwyo.</w:t>
      </w:r>
    </w:p>
    <w:p w14:paraId="38F4E176" w14:textId="00B97FC7" w:rsidR="00FD620C" w:rsidRPr="00692538" w:rsidRDefault="001802D1" w:rsidP="00692538">
      <w:pPr>
        <w:pStyle w:val="Numberedbody"/>
        <w:spacing w:before="240"/>
        <w:rPr>
          <w:lang w:val="en-US"/>
        </w:rPr>
      </w:pPr>
      <w:r w:rsidRPr="00692538">
        <w:rPr>
          <w:lang w:bidi="cy-GB"/>
        </w:rPr>
        <w:t xml:space="preserve">Lle canfyddir achosion o dwyll neu lwgrwobrwyo sy’n effeithio ar y Comisiwn (gan gynnwys achosion o ‘fethiant agos’) bydd y Cyfarwyddwr Cyllid a’r Cwnsler Cyffredinol yn cynnal ymarferion ‘gwersi cymesur a ddysgwyd’ (gyda chefnogaeth archwiliad mewnol fel y bo’n briodol) i sicrhau bod rheolaethau’n briodol.  </w:t>
      </w:r>
    </w:p>
    <w:p w14:paraId="257A3214" w14:textId="3BE53933" w:rsidR="005C24C7" w:rsidRDefault="001802D1" w:rsidP="00876BC0">
      <w:pPr>
        <w:pStyle w:val="B-head"/>
      </w:pPr>
      <w:bookmarkStart w:id="5" w:name="_Toc178692891"/>
      <w:r>
        <w:rPr>
          <w:lang w:bidi="cy-GB"/>
        </w:rPr>
        <w:t>Gweinyddu</w:t>
      </w:r>
      <w:bookmarkEnd w:id="5"/>
    </w:p>
    <w:p w14:paraId="5BDFE44F" w14:textId="17E83DAD" w:rsidR="00CE07CC" w:rsidRDefault="001802D1" w:rsidP="00CE07CC">
      <w:pPr>
        <w:pStyle w:val="C-head"/>
      </w:pPr>
      <w:r>
        <w:rPr>
          <w:lang w:bidi="cy-GB"/>
        </w:rPr>
        <w:t>Rheoli Risg</w:t>
      </w:r>
    </w:p>
    <w:p w14:paraId="32E4B19D" w14:textId="44AB1A6E" w:rsidR="00692538" w:rsidRPr="005726B6" w:rsidRDefault="001802D1" w:rsidP="00B36E41">
      <w:pPr>
        <w:pStyle w:val="Numberedbody"/>
      </w:pPr>
      <w:r w:rsidRPr="005726B6">
        <w:rPr>
          <w:lang w:bidi="cy-GB"/>
        </w:rPr>
        <w:t>Mae'n rhaid i reolwyr asesu risgiau twyll a llwgrwobrwyo'n briodol ar gyfer eu meysydd yn unol â'r polisi hwn a'u cynnwys mewn cofrestrau risg lle bo hynny'n berthnasol.  Dylid adolygu hyn yn unol â pholisïau rheoli risg y Comisiwn. Dylid ystyried gwella rheolaethau mewnol, a darparu hyfforddiant addas i staff.</w:t>
      </w:r>
    </w:p>
    <w:p w14:paraId="281AEB03" w14:textId="77777777" w:rsidR="00CE07CC" w:rsidRDefault="001802D1" w:rsidP="00CE07CC">
      <w:pPr>
        <w:pStyle w:val="C-head"/>
      </w:pPr>
      <w:r>
        <w:rPr>
          <w:lang w:bidi="cy-GB"/>
        </w:rPr>
        <w:t>Polisïau Cysylltiedig</w:t>
      </w:r>
    </w:p>
    <w:p w14:paraId="2BB69FCB" w14:textId="6C7C0FA3" w:rsidR="00CE07CC" w:rsidRDefault="001802D1" w:rsidP="00692538">
      <w:pPr>
        <w:pStyle w:val="Numberedbody"/>
        <w:spacing w:before="240"/>
      </w:pPr>
      <w:r>
        <w:rPr>
          <w:lang w:bidi="cy-GB"/>
        </w:rPr>
        <w:t>Mae gan y Comisiwn amrywiaeth o bolisïau a gweithdrefnau sy’n ymdrin ag ymddygiad yn y gwaith gan gynnwys:</w:t>
      </w:r>
    </w:p>
    <w:p w14:paraId="4C3107FC" w14:textId="77777777" w:rsidR="00992E51" w:rsidRDefault="001802D1" w:rsidP="00992E51">
      <w:pPr>
        <w:pStyle w:val="Bulletspaced"/>
      </w:pPr>
      <w:r>
        <w:rPr>
          <w:lang w:bidi="cy-GB"/>
        </w:rPr>
        <w:t>Cod Ymddygiad;</w:t>
      </w:r>
    </w:p>
    <w:p w14:paraId="181CF016" w14:textId="77777777" w:rsidR="00CE07CC" w:rsidRDefault="001802D1" w:rsidP="00CE07CC">
      <w:pPr>
        <w:pStyle w:val="Bulletspaced"/>
      </w:pPr>
      <w:r>
        <w:rPr>
          <w:lang w:bidi="cy-GB"/>
        </w:rPr>
        <w:t>Polisi Chwythu'r Chwiban;</w:t>
      </w:r>
    </w:p>
    <w:p w14:paraId="2DEFC667" w14:textId="77777777" w:rsidR="00CE07CC" w:rsidRDefault="001802D1" w:rsidP="00CE07CC">
      <w:pPr>
        <w:pStyle w:val="Bulletspaced"/>
      </w:pPr>
      <w:r>
        <w:rPr>
          <w:lang w:bidi="cy-GB"/>
        </w:rPr>
        <w:t xml:space="preserve">Polisi Achwyn; </w:t>
      </w:r>
    </w:p>
    <w:p w14:paraId="629B2439" w14:textId="77777777" w:rsidR="00CE07CC" w:rsidRDefault="001802D1" w:rsidP="00CE07CC">
      <w:pPr>
        <w:pStyle w:val="Bulletspaced"/>
      </w:pPr>
      <w:r>
        <w:rPr>
          <w:lang w:bidi="cy-GB"/>
        </w:rPr>
        <w:t>Polisi Disgyblu.</w:t>
      </w:r>
    </w:p>
    <w:p w14:paraId="74C9917F" w14:textId="77777777" w:rsidR="00CE07CC" w:rsidRDefault="001802D1" w:rsidP="00692538">
      <w:pPr>
        <w:pStyle w:val="Numberedbody"/>
        <w:spacing w:before="240"/>
      </w:pPr>
      <w:r>
        <w:rPr>
          <w:lang w:bidi="cy-GB"/>
        </w:rPr>
        <w:t>Dylid darllen y polisi hwn ar y cyd â'r polisïau uchod a dilyn y weithdrefn berthnasol lle bo hynny'n briodol. Os nad ydych yn siŵr pa weithdrefn a allai fod yn briodol, bydd AD yn gallu rhoi cyngor i chi.</w:t>
      </w:r>
    </w:p>
    <w:p w14:paraId="73DF9976" w14:textId="77777777" w:rsidR="00CE07CC" w:rsidRDefault="001802D1" w:rsidP="00CE07CC">
      <w:pPr>
        <w:pStyle w:val="C-head"/>
      </w:pPr>
      <w:r>
        <w:rPr>
          <w:lang w:bidi="cy-GB"/>
        </w:rPr>
        <w:t>Asesiad o Effaith ar Gydraddoldeb</w:t>
      </w:r>
    </w:p>
    <w:p w14:paraId="640F4C76" w14:textId="66E09F98" w:rsidR="00CE07CC" w:rsidRDefault="001802D1" w:rsidP="000E7706">
      <w:pPr>
        <w:pStyle w:val="Numberedbody"/>
        <w:rPr>
          <w:lang w:val="en-US"/>
        </w:rPr>
      </w:pPr>
      <w:r w:rsidRPr="00DA6B9A">
        <w:rPr>
          <w:lang w:bidi="cy-GB"/>
        </w:rPr>
        <w:t xml:space="preserve">Mae’r polisi hwn yn seiliedig ar ofyniad statudol i atal twyll a/neu lwgrwobrwyo rhag llygru unrhyw un mewn swydd gyhoeddus. Mae’n berthnasol i bob aelod o staff ac ni ystyrir ei fod yn cael unrhyw effaith andwyol ar unrhyw un sydd â’r nodweddion gwarchodedig nac unrhyw un a warchodir o dan Adran 75 yng Ngogledd Iwerddon.  Gan fod hyn yn ofyniad statudol ar gyfer holl staff y sector cyhoeddus waeth beth fo'u gradd, eu lleoliad gwaith, rhan amser neu amser llawn ac ati, mae'n rhaid ei gynnal waeth beth fo'u nodwedd warchodedig neu nodwedd arall.  </w:t>
      </w:r>
    </w:p>
    <w:p w14:paraId="57D14669" w14:textId="77777777" w:rsidR="00DA6B9A" w:rsidRDefault="001802D1" w:rsidP="00DA6B9A">
      <w:pPr>
        <w:pStyle w:val="Numberedbody"/>
        <w:rPr>
          <w:lang w:val="en-US"/>
        </w:rPr>
      </w:pPr>
      <w:r w:rsidRPr="00DA6B9A">
        <w:rPr>
          <w:lang w:bidi="cy-GB"/>
        </w:rPr>
        <w:lastRenderedPageBreak/>
        <w:t xml:space="preserve">Fodd bynnag, ym mhob polisi a fframwaith statudol, dylai rheolwyr fod yn ymwybodol o unrhyw honiadau blinderus neu faleisus a monitro'n gyfartal os caiff hyn ei ddwyn yn anghymesur yn erbyn unrhyw grwpiau penodol o staff. </w:t>
      </w:r>
    </w:p>
    <w:p w14:paraId="32718C43" w14:textId="77777777" w:rsidR="00D64918" w:rsidRDefault="00D64918" w:rsidP="00CE07CC">
      <w:pPr>
        <w:pStyle w:val="C-head"/>
      </w:pPr>
    </w:p>
    <w:p w14:paraId="3758A914" w14:textId="77777777" w:rsidR="00D64918" w:rsidRDefault="00D64918" w:rsidP="00CE07CC">
      <w:pPr>
        <w:pStyle w:val="C-head"/>
      </w:pPr>
    </w:p>
    <w:p w14:paraId="39F529CD" w14:textId="491EA2CF" w:rsidR="00CE07CC" w:rsidRPr="00CE07CC" w:rsidRDefault="001802D1" w:rsidP="00CE07CC">
      <w:pPr>
        <w:pStyle w:val="C-head"/>
      </w:pPr>
      <w:r w:rsidRPr="00CE07CC">
        <w:rPr>
          <w:lang w:bidi="cy-GB"/>
        </w:rPr>
        <w:t xml:space="preserve">Ymgynghori </w:t>
      </w:r>
    </w:p>
    <w:p w14:paraId="0D517CA3" w14:textId="77777777" w:rsidR="00CE07CC" w:rsidRPr="00692538" w:rsidRDefault="001802D1" w:rsidP="00692538">
      <w:pPr>
        <w:pStyle w:val="Numberedbody"/>
        <w:spacing w:before="240"/>
        <w:rPr>
          <w:lang w:val="en-US"/>
        </w:rPr>
      </w:pPr>
      <w:r w:rsidRPr="00692538">
        <w:rPr>
          <w:lang w:bidi="cy-GB"/>
        </w:rPr>
        <w:t>Tîm Gweithredol, Archwilwyr.</w:t>
      </w:r>
    </w:p>
    <w:p w14:paraId="0A27208E" w14:textId="77777777" w:rsidR="00CE07CC" w:rsidRPr="00CE07CC" w:rsidRDefault="001802D1" w:rsidP="00CE07CC">
      <w:pPr>
        <w:pStyle w:val="C-head"/>
      </w:pPr>
      <w:r w:rsidRPr="00CE07CC">
        <w:rPr>
          <w:lang w:bidi="cy-GB"/>
        </w:rPr>
        <w:t>Cynllun lledaenu a chyfathrebu</w:t>
      </w:r>
    </w:p>
    <w:p w14:paraId="31A0D9D9" w14:textId="77777777" w:rsidR="0043404F" w:rsidRDefault="001802D1" w:rsidP="00692538">
      <w:pPr>
        <w:pStyle w:val="Numberedbody"/>
        <w:spacing w:before="240"/>
        <w:rPr>
          <w:lang w:val="en-US"/>
        </w:rPr>
      </w:pPr>
      <w:r w:rsidRPr="00692538">
        <w:rPr>
          <w:lang w:bidi="cy-GB"/>
        </w:rPr>
        <w:t xml:space="preserve">Tîm Gweithredol, Uwch Dîm Arwain, Tîm Cyfreithiol, holl staff y CE, Archwilwyr.  </w:t>
      </w:r>
    </w:p>
    <w:p w14:paraId="1A18A8ED" w14:textId="1A1768AB" w:rsidR="00CE07CC" w:rsidRPr="00E1670A" w:rsidRDefault="001802D1" w:rsidP="00692538">
      <w:pPr>
        <w:pStyle w:val="Numberedbody"/>
        <w:spacing w:before="240"/>
        <w:rPr>
          <w:lang w:val="en-US"/>
        </w:rPr>
      </w:pPr>
      <w:r w:rsidRPr="00E1670A">
        <w:rPr>
          <w:lang w:bidi="cy-GB"/>
        </w:rPr>
        <w:t>Dylai'r polisi hwn fod ar gael yn hawdd i'r holl staff drwy fewnrwyd y staff, a dylid ei gyfathrebu'n rheolaidd i godi ymwybyddiaeth.</w:t>
      </w:r>
    </w:p>
    <w:p w14:paraId="322D6346" w14:textId="62BCE84F" w:rsidR="00CC09E9" w:rsidRPr="00881B79" w:rsidRDefault="001802D1" w:rsidP="00881B79">
      <w:pPr>
        <w:pStyle w:val="Numberedbody"/>
        <w:numPr>
          <w:ilvl w:val="0"/>
          <w:numId w:val="0"/>
        </w:numPr>
        <w:spacing w:before="240"/>
        <w:rPr>
          <w:b/>
          <w:bCs/>
          <w:lang w:val="en-US"/>
        </w:rPr>
      </w:pPr>
      <w:r>
        <w:rPr>
          <w:b/>
          <w:lang w:bidi="cy-GB"/>
        </w:rPr>
        <w:t>Adolygu</w:t>
      </w:r>
    </w:p>
    <w:p w14:paraId="2E2A1449" w14:textId="360E3703" w:rsidR="00CC09E9" w:rsidRDefault="001802D1" w:rsidP="00692538">
      <w:pPr>
        <w:pStyle w:val="Numberedbody"/>
        <w:spacing w:before="240"/>
        <w:rPr>
          <w:lang w:val="en-US"/>
        </w:rPr>
      </w:pPr>
      <w:r>
        <w:rPr>
          <w:lang w:bidi="cy-GB"/>
        </w:rPr>
        <w:t>Dylid adolygu'r polisi hwn bob 2 flynedd.  Os bu achos o dwyll neu lwgrwobrwyo, dylid cynnal adolygiad i asesu effeithiolrwydd y polisi hwn.</w:t>
      </w:r>
    </w:p>
    <w:p w14:paraId="3F154E8F" w14:textId="1D55BD95" w:rsidR="00CE07CC" w:rsidRPr="00CE07CC" w:rsidRDefault="001802D1" w:rsidP="00CE07CC">
      <w:pPr>
        <w:pStyle w:val="Body"/>
        <w:rPr>
          <w:b/>
        </w:rPr>
      </w:pPr>
      <w:r w:rsidRPr="00CE07CC">
        <w:rPr>
          <w:b/>
          <w:lang w:bidi="cy-GB"/>
        </w:rPr>
        <w:t>Cysylltiadau allweddol</w:t>
      </w:r>
    </w:p>
    <w:p w14:paraId="2F73A236" w14:textId="77777777" w:rsidR="00876BC0" w:rsidRPr="00692538" w:rsidRDefault="001802D1" w:rsidP="00692538">
      <w:pPr>
        <w:pStyle w:val="Numberedbody"/>
        <w:spacing w:before="240"/>
        <w:rPr>
          <w:lang w:val="en-US"/>
        </w:rPr>
      </w:pPr>
      <w:r w:rsidRPr="00692538">
        <w:rPr>
          <w:lang w:bidi="cy-GB"/>
        </w:rPr>
        <w:t>Cwnsler Cyffredinol y Comisiwn (cysylltwch â hi ar gyfer achosion penodol)</w:t>
      </w:r>
    </w:p>
    <w:p w14:paraId="0222B86E" w14:textId="0A850ADB" w:rsidR="00876BC0" w:rsidRPr="00876BC0" w:rsidRDefault="001802D1" w:rsidP="00692538">
      <w:pPr>
        <w:pStyle w:val="Body"/>
        <w:ind w:left="567"/>
      </w:pPr>
      <w:proofErr w:type="spellStart"/>
      <w:r>
        <w:rPr>
          <w:lang w:bidi="cy-GB"/>
        </w:rPr>
        <w:t>Binnie</w:t>
      </w:r>
      <w:proofErr w:type="spellEnd"/>
      <w:r>
        <w:rPr>
          <w:lang w:bidi="cy-GB"/>
        </w:rPr>
        <w:t xml:space="preserve"> </w:t>
      </w:r>
      <w:proofErr w:type="spellStart"/>
      <w:r>
        <w:rPr>
          <w:lang w:bidi="cy-GB"/>
        </w:rPr>
        <w:t>Goh</w:t>
      </w:r>
      <w:proofErr w:type="spellEnd"/>
      <w:r>
        <w:rPr>
          <w:lang w:bidi="cy-GB"/>
        </w:rPr>
        <w:t xml:space="preserve"> (</w:t>
      </w:r>
      <w:hyperlink r:id="rId19" w:history="1">
        <w:r w:rsidRPr="00BF06B9">
          <w:rPr>
            <w:rStyle w:val="Hyperlink"/>
            <w:lang w:bidi="cy-GB"/>
          </w:rPr>
          <w:t>BGoh@electoralcommission.org.uk</w:t>
        </w:r>
      </w:hyperlink>
      <w:r>
        <w:rPr>
          <w:lang w:bidi="cy-GB"/>
        </w:rPr>
        <w:t xml:space="preserve"> Rhif Ffôn: 020 7271 0508)</w:t>
      </w:r>
    </w:p>
    <w:p w14:paraId="0909FA07" w14:textId="77777777" w:rsidR="00876BC0" w:rsidRPr="00692538" w:rsidRDefault="001802D1" w:rsidP="00692538">
      <w:pPr>
        <w:pStyle w:val="Numberedbody"/>
        <w:spacing w:before="240"/>
        <w:rPr>
          <w:lang w:val="en-US"/>
        </w:rPr>
      </w:pPr>
      <w:r w:rsidRPr="00692538">
        <w:rPr>
          <w:lang w:bidi="cy-GB"/>
        </w:rPr>
        <w:t>Archwilwyr Mewnol y Comisiwn</w:t>
      </w:r>
    </w:p>
    <w:p w14:paraId="5EC99C82" w14:textId="01205527" w:rsidR="00876BC0" w:rsidRDefault="001802D1" w:rsidP="00692538">
      <w:pPr>
        <w:pStyle w:val="Body"/>
        <w:ind w:left="567"/>
      </w:pPr>
      <w:r>
        <w:rPr>
          <w:lang w:bidi="cy-GB"/>
        </w:rPr>
        <w:t xml:space="preserve">RSM plc. </w:t>
      </w:r>
    </w:p>
    <w:p w14:paraId="506F7004" w14:textId="2E76E712" w:rsidR="007809F3" w:rsidRDefault="001802D1" w:rsidP="00692538">
      <w:pPr>
        <w:pStyle w:val="Body"/>
        <w:ind w:left="567"/>
      </w:pPr>
      <w:r>
        <w:rPr>
          <w:lang w:bidi="cy-GB"/>
        </w:rPr>
        <w:t xml:space="preserve">Cysylltwch â Mike </w:t>
      </w:r>
      <w:proofErr w:type="spellStart"/>
      <w:r>
        <w:rPr>
          <w:lang w:bidi="cy-GB"/>
        </w:rPr>
        <w:t>Cheetham</w:t>
      </w:r>
      <w:proofErr w:type="spellEnd"/>
      <w:r>
        <w:rPr>
          <w:lang w:bidi="cy-GB"/>
        </w:rPr>
        <w:t xml:space="preserve"> (</w:t>
      </w:r>
      <w:hyperlink r:id="rId20" w:history="1">
        <w:r w:rsidRPr="00EB3740">
          <w:rPr>
            <w:rStyle w:val="Hyperlink"/>
            <w:lang w:bidi="cy-GB"/>
          </w:rPr>
          <w:t>Mike.Cheetham@rsmuk.com</w:t>
        </w:r>
      </w:hyperlink>
      <w:r>
        <w:rPr>
          <w:lang w:bidi="cy-GB"/>
        </w:rPr>
        <w:t xml:space="preserve"> Rhif Ffôn: 07800 617204</w:t>
      </w:r>
    </w:p>
    <w:p w14:paraId="77862060" w14:textId="77777777" w:rsidR="00876BC0" w:rsidRPr="00692538" w:rsidRDefault="001802D1" w:rsidP="00692538">
      <w:pPr>
        <w:pStyle w:val="Numberedbody"/>
        <w:spacing w:before="240"/>
        <w:rPr>
          <w:lang w:val="en-US"/>
        </w:rPr>
      </w:pPr>
      <w:r w:rsidRPr="00692538">
        <w:rPr>
          <w:lang w:bidi="cy-GB"/>
        </w:rPr>
        <w:t xml:space="preserve">Y Swyddfa Archwilio Genedlaethol </w:t>
      </w:r>
    </w:p>
    <w:p w14:paraId="6F94E8C6" w14:textId="77777777" w:rsidR="00876BC0" w:rsidRDefault="001802D1" w:rsidP="00692538">
      <w:pPr>
        <w:pStyle w:val="Body"/>
        <w:ind w:left="567"/>
      </w:pPr>
      <w:r>
        <w:rPr>
          <w:lang w:bidi="cy-GB"/>
        </w:rPr>
        <w:t>Rhif chwythu'r chwiban (020 7798 7999)</w:t>
      </w:r>
    </w:p>
    <w:p w14:paraId="3EB2F555" w14:textId="29FF6239" w:rsidR="00FD620C" w:rsidRPr="00692538" w:rsidRDefault="001802D1" w:rsidP="00692538">
      <w:pPr>
        <w:pStyle w:val="Numberedbody"/>
        <w:spacing w:before="240"/>
        <w:rPr>
          <w:lang w:val="en-US"/>
        </w:rPr>
      </w:pPr>
      <w:r>
        <w:rPr>
          <w:lang w:bidi="cy-GB"/>
        </w:rPr>
        <w:t>Cyfarwyddwr Cyllid (cysylltwch ag ef i gael gwybodaeth am y polisi hwn)</w:t>
      </w:r>
    </w:p>
    <w:p w14:paraId="727A8C07" w14:textId="59560E18" w:rsidR="00FD620C" w:rsidRDefault="001802D1" w:rsidP="00692538">
      <w:pPr>
        <w:pStyle w:val="Body"/>
        <w:ind w:left="567"/>
      </w:pPr>
      <w:r>
        <w:rPr>
          <w:lang w:bidi="cy-GB"/>
        </w:rPr>
        <w:t xml:space="preserve">David </w:t>
      </w:r>
      <w:proofErr w:type="spellStart"/>
      <w:r>
        <w:rPr>
          <w:lang w:bidi="cy-GB"/>
        </w:rPr>
        <w:t>Moran</w:t>
      </w:r>
      <w:proofErr w:type="spellEnd"/>
      <w:r>
        <w:rPr>
          <w:lang w:bidi="cy-GB"/>
        </w:rPr>
        <w:t xml:space="preserve"> (</w:t>
      </w:r>
      <w:hyperlink r:id="rId21" w:history="1">
        <w:r w:rsidRPr="008808EF">
          <w:rPr>
            <w:rStyle w:val="Hyperlink"/>
            <w:lang w:bidi="cy-GB"/>
          </w:rPr>
          <w:t>dmoran@electoralcommission.org.uk</w:t>
        </w:r>
      </w:hyperlink>
      <w:r>
        <w:rPr>
          <w:lang w:bidi="cy-GB"/>
        </w:rPr>
        <w:t xml:space="preserve"> Rhif Ffôn: </w:t>
      </w:r>
      <w:r w:rsidR="00360ECB">
        <w:rPr>
          <w:rFonts w:cs="Arial"/>
          <w:color w:val="003057"/>
          <w:lang w:bidi="cy-GB"/>
        </w:rPr>
        <w:t>07725 200001</w:t>
      </w:r>
      <w:r>
        <w:rPr>
          <w:lang w:bidi="cy-GB"/>
        </w:rPr>
        <w:t>)</w:t>
      </w:r>
    </w:p>
    <w:p w14:paraId="0346D24F" w14:textId="275F9489" w:rsidR="00FD620C" w:rsidRDefault="001802D1" w:rsidP="00CE07CC">
      <w:pPr>
        <w:pStyle w:val="Body"/>
      </w:pPr>
      <w:r>
        <w:rPr>
          <w:lang w:bidi="cy-GB"/>
        </w:rPr>
        <w:t xml:space="preserve">Llofnodwyd </w:t>
      </w:r>
    </w:p>
    <w:p w14:paraId="4EFECA22" w14:textId="14D7FCAC" w:rsidR="00CE07CC" w:rsidRPr="00CE07CC" w:rsidRDefault="001802D1" w:rsidP="007D4B40">
      <w:pPr>
        <w:pStyle w:val="Body"/>
        <w:spacing w:before="0" w:after="0"/>
      </w:pPr>
      <w:r>
        <w:rPr>
          <w:lang w:bidi="cy-GB"/>
        </w:rPr>
        <w:t>David Moran</w:t>
      </w:r>
    </w:p>
    <w:p w14:paraId="1F9D655B" w14:textId="76F7EB89" w:rsidR="00CE07CC" w:rsidRDefault="001802D1" w:rsidP="007D4B40">
      <w:pPr>
        <w:pStyle w:val="Body"/>
        <w:spacing w:before="0" w:after="0"/>
      </w:pPr>
      <w:r>
        <w:rPr>
          <w:lang w:bidi="cy-GB"/>
        </w:rPr>
        <w:t>Cyfarwyddwr Cyllid</w:t>
      </w:r>
    </w:p>
    <w:p w14:paraId="744606DB" w14:textId="5108D088" w:rsidR="00FD620C" w:rsidRDefault="001802D1" w:rsidP="00CE07CC">
      <w:pPr>
        <w:pStyle w:val="Body"/>
      </w:pPr>
      <w:r>
        <w:rPr>
          <w:lang w:bidi="cy-GB"/>
        </w:rPr>
        <w:t>01/06/2023</w:t>
      </w:r>
    </w:p>
    <w:p w14:paraId="2C43C439" w14:textId="77777777" w:rsidR="00BB65A3" w:rsidRDefault="00BB65A3" w:rsidP="007D4B40">
      <w:pPr>
        <w:pStyle w:val="Body"/>
        <w:spacing w:before="0" w:after="0"/>
      </w:pPr>
    </w:p>
    <w:p w14:paraId="04AF95A0" w14:textId="61B307EC" w:rsidR="008E28BF" w:rsidRDefault="001802D1" w:rsidP="007D4B40">
      <w:pPr>
        <w:pStyle w:val="Body"/>
        <w:spacing w:before="0" w:after="0"/>
      </w:pPr>
      <w:r w:rsidRPr="00BB65A3">
        <w:rPr>
          <w:i/>
          <w:lang w:bidi="cy-GB"/>
        </w:rPr>
        <w:t>Binnie Goh</w:t>
      </w:r>
    </w:p>
    <w:p w14:paraId="611ED158" w14:textId="77777777" w:rsidR="008E28BF" w:rsidRDefault="008E28BF" w:rsidP="007D4B40">
      <w:pPr>
        <w:pStyle w:val="Body"/>
        <w:spacing w:before="0" w:after="0"/>
      </w:pPr>
    </w:p>
    <w:p w14:paraId="401DE380" w14:textId="5F0BC203" w:rsidR="00FD620C" w:rsidRDefault="001802D1" w:rsidP="007D4B40">
      <w:pPr>
        <w:pStyle w:val="Body"/>
        <w:spacing w:before="0" w:after="0"/>
      </w:pPr>
      <w:r>
        <w:rPr>
          <w:lang w:bidi="cy-GB"/>
        </w:rPr>
        <w:t>Binnie Goh</w:t>
      </w:r>
    </w:p>
    <w:p w14:paraId="55AD7752" w14:textId="77777777" w:rsidR="00FD620C" w:rsidRDefault="001802D1" w:rsidP="007D4B40">
      <w:pPr>
        <w:pStyle w:val="Body"/>
        <w:spacing w:before="0" w:after="0"/>
      </w:pPr>
      <w:r>
        <w:rPr>
          <w:lang w:bidi="cy-GB"/>
        </w:rPr>
        <w:t xml:space="preserve">Cwnsler Cyffredinol </w:t>
      </w:r>
    </w:p>
    <w:p w14:paraId="4F8B80E1" w14:textId="6C93F681" w:rsidR="00CE07CC" w:rsidRPr="00CE07CC" w:rsidRDefault="001802D1" w:rsidP="00CE07CC">
      <w:pPr>
        <w:pStyle w:val="Body"/>
      </w:pPr>
      <w:r>
        <w:rPr>
          <w:lang w:bidi="cy-GB"/>
        </w:rPr>
        <w:t>13/06/23</w:t>
      </w:r>
    </w:p>
    <w:sectPr w:rsidR="00CE07CC" w:rsidRPr="00CE07CC" w:rsidSect="00481897">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65090" w14:textId="77777777" w:rsidR="005C002B" w:rsidRDefault="005C002B" w:rsidP="006275AD">
      <w:pPr>
        <w:spacing w:after="0" w:line="240" w:lineRule="auto"/>
      </w:pPr>
      <w:r>
        <w:separator/>
      </w:r>
    </w:p>
    <w:p w14:paraId="67AD86EB" w14:textId="77777777" w:rsidR="005C002B" w:rsidRDefault="005C002B"/>
  </w:endnote>
  <w:endnote w:type="continuationSeparator" w:id="0">
    <w:p w14:paraId="1B76C9B4" w14:textId="77777777" w:rsidR="005C002B" w:rsidRDefault="005C002B" w:rsidP="006275AD">
      <w:pPr>
        <w:spacing w:after="0" w:line="240" w:lineRule="auto"/>
      </w:pPr>
      <w:r>
        <w:continuationSeparator/>
      </w:r>
    </w:p>
    <w:p w14:paraId="3724D216" w14:textId="77777777" w:rsidR="005C002B" w:rsidRDefault="005C002B"/>
  </w:endnote>
  <w:endnote w:type="continuationNotice" w:id="1">
    <w:p w14:paraId="7DDCF729" w14:textId="77777777" w:rsidR="005C002B" w:rsidRDefault="005C00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073F1" w14:textId="77777777" w:rsidR="00E46274" w:rsidRDefault="00E46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66EE0" w14:textId="27ED4E25" w:rsidR="005C24C7" w:rsidRDefault="001802D1">
    <w:pPr>
      <w:pStyle w:val="Footer"/>
    </w:pPr>
    <w:r>
      <w:rPr>
        <w:lang w:bidi="cy-GB"/>
      </w:rPr>
      <w:t xml:space="preserve">Tudalen </w:t>
    </w:r>
    <w:r>
      <w:rPr>
        <w:lang w:bidi="cy-GB"/>
      </w:rPr>
      <w:fldChar w:fldCharType="begin"/>
    </w:r>
    <w:r>
      <w:rPr>
        <w:lang w:bidi="cy-GB"/>
      </w:rPr>
      <w:instrText xml:space="preserve"> PAGE   \* MERGEFORMAT </w:instrText>
    </w:r>
    <w:r>
      <w:rPr>
        <w:lang w:bidi="cy-GB"/>
      </w:rPr>
      <w:fldChar w:fldCharType="separate"/>
    </w:r>
    <w:r w:rsidR="00DA6B9A">
      <w:rPr>
        <w:noProof/>
        <w:lang w:bidi="cy-GB"/>
      </w:rPr>
      <w:t>7</w:t>
    </w:r>
    <w:r>
      <w:rPr>
        <w:lang w:bidi="cy-GB"/>
      </w:rPr>
      <w:fldChar w:fldCharType="end"/>
    </w:r>
    <w:r>
      <w:rPr>
        <w:lang w:bidi="cy-GB"/>
      </w:rPr>
      <w:t xml:space="preserve"> o </w:t>
    </w:r>
    <w:r w:rsidR="00553215">
      <w:rPr>
        <w:noProof/>
        <w:lang w:bidi="cy-GB"/>
      </w:rPr>
      <w:fldChar w:fldCharType="begin"/>
    </w:r>
    <w:r w:rsidR="00553215">
      <w:rPr>
        <w:noProof/>
        <w:lang w:bidi="cy-GB"/>
      </w:rPr>
      <w:instrText xml:space="preserve"> NUMPAGES   \* MERGEFORMAT </w:instrText>
    </w:r>
    <w:r w:rsidR="00553215">
      <w:rPr>
        <w:noProof/>
        <w:lang w:bidi="cy-GB"/>
      </w:rPr>
      <w:fldChar w:fldCharType="separate"/>
    </w:r>
    <w:r w:rsidR="00DA6B9A">
      <w:rPr>
        <w:noProof/>
        <w:lang w:bidi="cy-GB"/>
      </w:rPr>
      <w:t>11</w:t>
    </w:r>
    <w:r w:rsidR="00553215">
      <w:rPr>
        <w:noProof/>
        <w:lang w:bidi="cy-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C363" w14:textId="77777777" w:rsidR="00E46274" w:rsidRDefault="00E46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9FC02" w14:textId="77777777" w:rsidR="005C002B" w:rsidRDefault="005C002B" w:rsidP="006275AD">
      <w:pPr>
        <w:spacing w:after="0" w:line="240" w:lineRule="auto"/>
      </w:pPr>
      <w:r>
        <w:separator/>
      </w:r>
    </w:p>
    <w:p w14:paraId="2BA59B91" w14:textId="77777777" w:rsidR="005C002B" w:rsidRDefault="005C002B"/>
  </w:footnote>
  <w:footnote w:type="continuationSeparator" w:id="0">
    <w:p w14:paraId="42A8B875" w14:textId="77777777" w:rsidR="005C002B" w:rsidRDefault="005C002B" w:rsidP="006275AD">
      <w:pPr>
        <w:spacing w:after="0" w:line="240" w:lineRule="auto"/>
      </w:pPr>
      <w:r>
        <w:continuationSeparator/>
      </w:r>
    </w:p>
    <w:p w14:paraId="5DB93D30" w14:textId="77777777" w:rsidR="005C002B" w:rsidRDefault="005C002B"/>
  </w:footnote>
  <w:footnote w:type="continuationNotice" w:id="1">
    <w:p w14:paraId="4A720BD0" w14:textId="77777777" w:rsidR="005C002B" w:rsidRDefault="005C00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2C55" w14:textId="77777777" w:rsidR="00E46274" w:rsidRDefault="00E46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DC7AA" w14:textId="77777777" w:rsidR="00E46274" w:rsidRDefault="00E46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C6F41" w14:textId="3AE8411E" w:rsidR="008624FF" w:rsidRPr="008624FF" w:rsidRDefault="001802D1" w:rsidP="008624FF">
    <w:pPr>
      <w:rPr>
        <w:color w:val="003057" w:themeColor="accent1"/>
      </w:rPr>
    </w:pPr>
    <w:r>
      <w:rPr>
        <w:noProof/>
        <w:lang w:bidi="cy-GB"/>
      </w:rPr>
      <w:drawing>
        <wp:inline distT="0" distB="0" distL="0" distR="0" wp14:anchorId="75118AE8" wp14:editId="002935E7">
          <wp:extent cx="1380194" cy="870585"/>
          <wp:effectExtent l="0" t="0" r="0" b="5715"/>
          <wp:docPr id="1967830621" name="Picture 196783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30621" name="Picture 196783062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0194" cy="870585"/>
                  </a:xfrm>
                  <a:prstGeom prst="rect">
                    <a:avLst/>
                  </a:prstGeom>
                  <a:noFill/>
                  <a:ln>
                    <a:noFill/>
                  </a:ln>
                </pic:spPr>
              </pic:pic>
            </a:graphicData>
          </a:graphic>
        </wp:inline>
      </w:drawing>
    </w:r>
    <w:r w:rsidRPr="008624FF">
      <w:rPr>
        <w:color w:val="003057" w:themeColor="accent1"/>
        <w:lang w:bidi="cy-GB"/>
      </w:rPr>
      <w:tab/>
    </w:r>
    <w:r w:rsidRPr="008624FF">
      <w:rPr>
        <w:color w:val="003057" w:themeColor="accent1"/>
        <w:lang w:bidi="cy-GB"/>
      </w:rPr>
      <w:tab/>
    </w:r>
  </w:p>
  <w:p w14:paraId="62B70E0E" w14:textId="77777777"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67AE4"/>
    <w:multiLevelType w:val="multilevel"/>
    <w:tmpl w:val="6E54FB4A"/>
    <w:styleLink w:val="ECNumbered"/>
    <w:lvl w:ilvl="0">
      <w:start w:val="1"/>
      <w:numFmt w:val="decimal"/>
      <w:pStyle w:val="Numberedbody"/>
      <w:lvlText w:val="%1."/>
      <w:lvlJc w:val="left"/>
      <w:pPr>
        <w:tabs>
          <w:tab w:val="num" w:pos="709"/>
        </w:tabs>
        <w:ind w:left="709"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1" w15:restartNumberingAfterBreak="0">
    <w:nsid w:val="20F64249"/>
    <w:multiLevelType w:val="multilevel"/>
    <w:tmpl w:val="B45C9D8A"/>
    <w:numStyleLink w:val="ECAppendix"/>
  </w:abstractNum>
  <w:abstractNum w:abstractNumId="12" w15:restartNumberingAfterBreak="0">
    <w:nsid w:val="2CF918E2"/>
    <w:multiLevelType w:val="hybridMultilevel"/>
    <w:tmpl w:val="5E321358"/>
    <w:lvl w:ilvl="0" w:tplc="873EF34C">
      <w:start w:val="1"/>
      <w:numFmt w:val="bullet"/>
      <w:pStyle w:val="Boxspacedbullet"/>
      <w:lvlText w:val=""/>
      <w:lvlJc w:val="left"/>
      <w:pPr>
        <w:tabs>
          <w:tab w:val="num" w:pos="567"/>
        </w:tabs>
        <w:ind w:left="567" w:hanging="567"/>
      </w:pPr>
      <w:rPr>
        <w:rFonts w:ascii="Symbol" w:hAnsi="Symbol" w:hint="default"/>
      </w:rPr>
    </w:lvl>
    <w:lvl w:ilvl="1" w:tplc="4B8E0984">
      <w:start w:val="1"/>
      <w:numFmt w:val="bullet"/>
      <w:lvlText w:val="o"/>
      <w:lvlJc w:val="left"/>
      <w:pPr>
        <w:tabs>
          <w:tab w:val="num" w:pos="1134"/>
        </w:tabs>
        <w:ind w:left="1134" w:hanging="567"/>
      </w:pPr>
      <w:rPr>
        <w:rFonts w:ascii="Courier New" w:hAnsi="Courier New" w:hint="default"/>
      </w:rPr>
    </w:lvl>
    <w:lvl w:ilvl="2" w:tplc="6D106CE8" w:tentative="1">
      <w:start w:val="1"/>
      <w:numFmt w:val="bullet"/>
      <w:lvlText w:val=""/>
      <w:lvlJc w:val="left"/>
      <w:pPr>
        <w:ind w:left="2300" w:hanging="360"/>
      </w:pPr>
      <w:rPr>
        <w:rFonts w:ascii="Wingdings" w:hAnsi="Wingdings" w:hint="default"/>
      </w:rPr>
    </w:lvl>
    <w:lvl w:ilvl="3" w:tplc="73DC5690" w:tentative="1">
      <w:start w:val="1"/>
      <w:numFmt w:val="bullet"/>
      <w:lvlText w:val=""/>
      <w:lvlJc w:val="left"/>
      <w:pPr>
        <w:ind w:left="3020" w:hanging="360"/>
      </w:pPr>
      <w:rPr>
        <w:rFonts w:ascii="Symbol" w:hAnsi="Symbol" w:hint="default"/>
      </w:rPr>
    </w:lvl>
    <w:lvl w:ilvl="4" w:tplc="29E6D0A4" w:tentative="1">
      <w:start w:val="1"/>
      <w:numFmt w:val="bullet"/>
      <w:lvlText w:val="o"/>
      <w:lvlJc w:val="left"/>
      <w:pPr>
        <w:ind w:left="3740" w:hanging="360"/>
      </w:pPr>
      <w:rPr>
        <w:rFonts w:ascii="Courier New" w:hAnsi="Courier New" w:cs="Courier New" w:hint="default"/>
      </w:rPr>
    </w:lvl>
    <w:lvl w:ilvl="5" w:tplc="B7D86B74" w:tentative="1">
      <w:start w:val="1"/>
      <w:numFmt w:val="bullet"/>
      <w:lvlText w:val=""/>
      <w:lvlJc w:val="left"/>
      <w:pPr>
        <w:ind w:left="4460" w:hanging="360"/>
      </w:pPr>
      <w:rPr>
        <w:rFonts w:ascii="Wingdings" w:hAnsi="Wingdings" w:hint="default"/>
      </w:rPr>
    </w:lvl>
    <w:lvl w:ilvl="6" w:tplc="9D8C78E2" w:tentative="1">
      <w:start w:val="1"/>
      <w:numFmt w:val="bullet"/>
      <w:lvlText w:val=""/>
      <w:lvlJc w:val="left"/>
      <w:pPr>
        <w:ind w:left="5180" w:hanging="360"/>
      </w:pPr>
      <w:rPr>
        <w:rFonts w:ascii="Symbol" w:hAnsi="Symbol" w:hint="default"/>
      </w:rPr>
    </w:lvl>
    <w:lvl w:ilvl="7" w:tplc="E710F032" w:tentative="1">
      <w:start w:val="1"/>
      <w:numFmt w:val="bullet"/>
      <w:lvlText w:val="o"/>
      <w:lvlJc w:val="left"/>
      <w:pPr>
        <w:ind w:left="5900" w:hanging="360"/>
      </w:pPr>
      <w:rPr>
        <w:rFonts w:ascii="Courier New" w:hAnsi="Courier New" w:cs="Courier New" w:hint="default"/>
      </w:rPr>
    </w:lvl>
    <w:lvl w:ilvl="8" w:tplc="5518DAF0" w:tentative="1">
      <w:start w:val="1"/>
      <w:numFmt w:val="bullet"/>
      <w:lvlText w:val=""/>
      <w:lvlJc w:val="left"/>
      <w:pPr>
        <w:ind w:left="6620" w:hanging="360"/>
      </w:pPr>
      <w:rPr>
        <w:rFonts w:ascii="Wingdings" w:hAnsi="Wingdings" w:hint="default"/>
      </w:rPr>
    </w:lvl>
  </w:abstractNum>
  <w:abstractNum w:abstractNumId="13" w15:restartNumberingAfterBreak="0">
    <w:nsid w:val="2FAD4F41"/>
    <w:multiLevelType w:val="hybridMultilevel"/>
    <w:tmpl w:val="5C127556"/>
    <w:lvl w:ilvl="0" w:tplc="66CC2876">
      <w:start w:val="1"/>
      <w:numFmt w:val="bullet"/>
      <w:lvlText w:val=""/>
      <w:lvlJc w:val="left"/>
      <w:pPr>
        <w:ind w:left="720" w:hanging="360"/>
      </w:pPr>
      <w:rPr>
        <w:rFonts w:ascii="Symbol" w:hAnsi="Symbol" w:hint="default"/>
      </w:rPr>
    </w:lvl>
    <w:lvl w:ilvl="1" w:tplc="9820A24E" w:tentative="1">
      <w:start w:val="1"/>
      <w:numFmt w:val="bullet"/>
      <w:lvlText w:val="o"/>
      <w:lvlJc w:val="left"/>
      <w:pPr>
        <w:ind w:left="1440" w:hanging="360"/>
      </w:pPr>
      <w:rPr>
        <w:rFonts w:ascii="Courier New" w:hAnsi="Courier New" w:cs="Courier New" w:hint="default"/>
      </w:rPr>
    </w:lvl>
    <w:lvl w:ilvl="2" w:tplc="3286A494" w:tentative="1">
      <w:start w:val="1"/>
      <w:numFmt w:val="bullet"/>
      <w:lvlText w:val=""/>
      <w:lvlJc w:val="left"/>
      <w:pPr>
        <w:ind w:left="2160" w:hanging="360"/>
      </w:pPr>
      <w:rPr>
        <w:rFonts w:ascii="Wingdings" w:hAnsi="Wingdings" w:hint="default"/>
      </w:rPr>
    </w:lvl>
    <w:lvl w:ilvl="3" w:tplc="5428D71E" w:tentative="1">
      <w:start w:val="1"/>
      <w:numFmt w:val="bullet"/>
      <w:lvlText w:val=""/>
      <w:lvlJc w:val="left"/>
      <w:pPr>
        <w:ind w:left="2880" w:hanging="360"/>
      </w:pPr>
      <w:rPr>
        <w:rFonts w:ascii="Symbol" w:hAnsi="Symbol" w:hint="default"/>
      </w:rPr>
    </w:lvl>
    <w:lvl w:ilvl="4" w:tplc="12B29554" w:tentative="1">
      <w:start w:val="1"/>
      <w:numFmt w:val="bullet"/>
      <w:lvlText w:val="o"/>
      <w:lvlJc w:val="left"/>
      <w:pPr>
        <w:ind w:left="3600" w:hanging="360"/>
      </w:pPr>
      <w:rPr>
        <w:rFonts w:ascii="Courier New" w:hAnsi="Courier New" w:cs="Courier New" w:hint="default"/>
      </w:rPr>
    </w:lvl>
    <w:lvl w:ilvl="5" w:tplc="27683F64" w:tentative="1">
      <w:start w:val="1"/>
      <w:numFmt w:val="bullet"/>
      <w:lvlText w:val=""/>
      <w:lvlJc w:val="left"/>
      <w:pPr>
        <w:ind w:left="4320" w:hanging="360"/>
      </w:pPr>
      <w:rPr>
        <w:rFonts w:ascii="Wingdings" w:hAnsi="Wingdings" w:hint="default"/>
      </w:rPr>
    </w:lvl>
    <w:lvl w:ilvl="6" w:tplc="359ABEF2" w:tentative="1">
      <w:start w:val="1"/>
      <w:numFmt w:val="bullet"/>
      <w:lvlText w:val=""/>
      <w:lvlJc w:val="left"/>
      <w:pPr>
        <w:ind w:left="5040" w:hanging="360"/>
      </w:pPr>
      <w:rPr>
        <w:rFonts w:ascii="Symbol" w:hAnsi="Symbol" w:hint="default"/>
      </w:rPr>
    </w:lvl>
    <w:lvl w:ilvl="7" w:tplc="D9E499FA" w:tentative="1">
      <w:start w:val="1"/>
      <w:numFmt w:val="bullet"/>
      <w:lvlText w:val="o"/>
      <w:lvlJc w:val="left"/>
      <w:pPr>
        <w:ind w:left="5760" w:hanging="360"/>
      </w:pPr>
      <w:rPr>
        <w:rFonts w:ascii="Courier New" w:hAnsi="Courier New" w:cs="Courier New" w:hint="default"/>
      </w:rPr>
    </w:lvl>
    <w:lvl w:ilvl="8" w:tplc="72CC656C" w:tentative="1">
      <w:start w:val="1"/>
      <w:numFmt w:val="bullet"/>
      <w:lvlText w:val=""/>
      <w:lvlJc w:val="left"/>
      <w:pPr>
        <w:ind w:left="6480" w:hanging="360"/>
      </w:pPr>
      <w:rPr>
        <w:rFonts w:ascii="Wingdings" w:hAnsi="Wingdings" w:hint="default"/>
      </w:rPr>
    </w:lvl>
  </w:abstractNum>
  <w:abstractNum w:abstractNumId="14" w15:restartNumberingAfterBreak="0">
    <w:nsid w:val="45E76639"/>
    <w:multiLevelType w:val="hybridMultilevel"/>
    <w:tmpl w:val="DD14D4AC"/>
    <w:lvl w:ilvl="0" w:tplc="C6BA6690">
      <w:start w:val="37"/>
      <w:numFmt w:val="decimal"/>
      <w:lvlText w:val="%1"/>
      <w:lvlJc w:val="left"/>
      <w:pPr>
        <w:ind w:left="720" w:hanging="360"/>
      </w:pPr>
      <w:rPr>
        <w:rFonts w:hint="default"/>
      </w:rPr>
    </w:lvl>
    <w:lvl w:ilvl="1" w:tplc="41D4F588" w:tentative="1">
      <w:start w:val="1"/>
      <w:numFmt w:val="lowerLetter"/>
      <w:lvlText w:val="%2."/>
      <w:lvlJc w:val="left"/>
      <w:pPr>
        <w:ind w:left="1440" w:hanging="360"/>
      </w:pPr>
    </w:lvl>
    <w:lvl w:ilvl="2" w:tplc="046ACC9E" w:tentative="1">
      <w:start w:val="1"/>
      <w:numFmt w:val="lowerRoman"/>
      <w:lvlText w:val="%3."/>
      <w:lvlJc w:val="right"/>
      <w:pPr>
        <w:ind w:left="2160" w:hanging="180"/>
      </w:pPr>
    </w:lvl>
    <w:lvl w:ilvl="3" w:tplc="5D8C19FE" w:tentative="1">
      <w:start w:val="1"/>
      <w:numFmt w:val="decimal"/>
      <w:lvlText w:val="%4."/>
      <w:lvlJc w:val="left"/>
      <w:pPr>
        <w:ind w:left="2880" w:hanging="360"/>
      </w:pPr>
    </w:lvl>
    <w:lvl w:ilvl="4" w:tplc="ADE01778" w:tentative="1">
      <w:start w:val="1"/>
      <w:numFmt w:val="lowerLetter"/>
      <w:lvlText w:val="%5."/>
      <w:lvlJc w:val="left"/>
      <w:pPr>
        <w:ind w:left="3600" w:hanging="360"/>
      </w:pPr>
    </w:lvl>
    <w:lvl w:ilvl="5" w:tplc="D3B0B094" w:tentative="1">
      <w:start w:val="1"/>
      <w:numFmt w:val="lowerRoman"/>
      <w:lvlText w:val="%6."/>
      <w:lvlJc w:val="right"/>
      <w:pPr>
        <w:ind w:left="4320" w:hanging="180"/>
      </w:pPr>
    </w:lvl>
    <w:lvl w:ilvl="6" w:tplc="ABA6705A" w:tentative="1">
      <w:start w:val="1"/>
      <w:numFmt w:val="decimal"/>
      <w:lvlText w:val="%7."/>
      <w:lvlJc w:val="left"/>
      <w:pPr>
        <w:ind w:left="5040" w:hanging="360"/>
      </w:pPr>
    </w:lvl>
    <w:lvl w:ilvl="7" w:tplc="AFC6B7E2" w:tentative="1">
      <w:start w:val="1"/>
      <w:numFmt w:val="lowerLetter"/>
      <w:lvlText w:val="%8."/>
      <w:lvlJc w:val="left"/>
      <w:pPr>
        <w:ind w:left="5760" w:hanging="360"/>
      </w:pPr>
    </w:lvl>
    <w:lvl w:ilvl="8" w:tplc="0C06B890" w:tentative="1">
      <w:start w:val="1"/>
      <w:numFmt w:val="lowerRoman"/>
      <w:lvlText w:val="%9."/>
      <w:lvlJc w:val="right"/>
      <w:pPr>
        <w:ind w:left="6480" w:hanging="180"/>
      </w:pPr>
    </w:lvl>
  </w:abstractNum>
  <w:abstractNum w:abstractNumId="15"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B563D1E"/>
    <w:multiLevelType w:val="multilevel"/>
    <w:tmpl w:val="B45C9D8A"/>
    <w:styleLink w:val="ECAppendix"/>
    <w:lvl w:ilvl="0">
      <w:start w:val="1"/>
      <w:numFmt w:val="upperLetter"/>
      <w:pStyle w:val="Appendixheadnumber"/>
      <w:lvlText w:val="Atodiad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8" w15:restartNumberingAfterBreak="0">
    <w:nsid w:val="71D54FDE"/>
    <w:multiLevelType w:val="multilevel"/>
    <w:tmpl w:val="892862A0"/>
    <w:numStyleLink w:val="ECList"/>
  </w:abstractNum>
  <w:num w:numId="1" w16cid:durableId="1435125893">
    <w:abstractNumId w:val="15"/>
  </w:num>
  <w:num w:numId="2" w16cid:durableId="737749014">
    <w:abstractNumId w:val="18"/>
  </w:num>
  <w:num w:numId="3" w16cid:durableId="1622497620">
    <w:abstractNumId w:val="16"/>
  </w:num>
  <w:num w:numId="4" w16cid:durableId="1837649282">
    <w:abstractNumId w:val="11"/>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16cid:durableId="1486043394">
    <w:abstractNumId w:val="12"/>
  </w:num>
  <w:num w:numId="6" w16cid:durableId="927926297">
    <w:abstractNumId w:val="17"/>
  </w:num>
  <w:num w:numId="7" w16cid:durableId="1600021077">
    <w:abstractNumId w:val="10"/>
  </w:num>
  <w:num w:numId="8" w16cid:durableId="655959394">
    <w:abstractNumId w:val="9"/>
  </w:num>
  <w:num w:numId="9" w16cid:durableId="2084064080">
    <w:abstractNumId w:val="7"/>
  </w:num>
  <w:num w:numId="10" w16cid:durableId="1874463258">
    <w:abstractNumId w:val="6"/>
  </w:num>
  <w:num w:numId="11" w16cid:durableId="979307218">
    <w:abstractNumId w:val="5"/>
  </w:num>
  <w:num w:numId="12" w16cid:durableId="1125847632">
    <w:abstractNumId w:val="4"/>
  </w:num>
  <w:num w:numId="13" w16cid:durableId="710690037">
    <w:abstractNumId w:val="8"/>
  </w:num>
  <w:num w:numId="14" w16cid:durableId="987977271">
    <w:abstractNumId w:val="3"/>
  </w:num>
  <w:num w:numId="15" w16cid:durableId="1616867483">
    <w:abstractNumId w:val="2"/>
  </w:num>
  <w:num w:numId="16" w16cid:durableId="662784354">
    <w:abstractNumId w:val="1"/>
  </w:num>
  <w:num w:numId="17" w16cid:durableId="1998605610">
    <w:abstractNumId w:val="0"/>
  </w:num>
  <w:num w:numId="18" w16cid:durableId="1837303634">
    <w:abstractNumId w:val="13"/>
  </w:num>
  <w:num w:numId="19" w16cid:durableId="85376860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93"/>
    <w:rsid w:val="00014B8B"/>
    <w:rsid w:val="00017F69"/>
    <w:rsid w:val="00022286"/>
    <w:rsid w:val="00027466"/>
    <w:rsid w:val="00031A78"/>
    <w:rsid w:val="00040DF1"/>
    <w:rsid w:val="000416BF"/>
    <w:rsid w:val="000507BC"/>
    <w:rsid w:val="000601E2"/>
    <w:rsid w:val="000607F7"/>
    <w:rsid w:val="00065C9C"/>
    <w:rsid w:val="00066645"/>
    <w:rsid w:val="000713EC"/>
    <w:rsid w:val="00075004"/>
    <w:rsid w:val="00081DF8"/>
    <w:rsid w:val="0008292E"/>
    <w:rsid w:val="000844CA"/>
    <w:rsid w:val="00087668"/>
    <w:rsid w:val="000947C5"/>
    <w:rsid w:val="0009546F"/>
    <w:rsid w:val="000A0076"/>
    <w:rsid w:val="000A5D32"/>
    <w:rsid w:val="000B16E6"/>
    <w:rsid w:val="000B36D7"/>
    <w:rsid w:val="000B496E"/>
    <w:rsid w:val="000B525B"/>
    <w:rsid w:val="000B60AE"/>
    <w:rsid w:val="000C70E9"/>
    <w:rsid w:val="000D62E9"/>
    <w:rsid w:val="000D7419"/>
    <w:rsid w:val="000E33B0"/>
    <w:rsid w:val="000E7706"/>
    <w:rsid w:val="000F1E30"/>
    <w:rsid w:val="000F464E"/>
    <w:rsid w:val="00117E68"/>
    <w:rsid w:val="0012273B"/>
    <w:rsid w:val="001235DD"/>
    <w:rsid w:val="00125460"/>
    <w:rsid w:val="001469FB"/>
    <w:rsid w:val="00151093"/>
    <w:rsid w:val="001538F6"/>
    <w:rsid w:val="001802D1"/>
    <w:rsid w:val="0018102F"/>
    <w:rsid w:val="001824DA"/>
    <w:rsid w:val="00190185"/>
    <w:rsid w:val="00190405"/>
    <w:rsid w:val="00191139"/>
    <w:rsid w:val="001965DA"/>
    <w:rsid w:val="001A54F2"/>
    <w:rsid w:val="001B4740"/>
    <w:rsid w:val="001C6B26"/>
    <w:rsid w:val="001D2D27"/>
    <w:rsid w:val="001D6B9C"/>
    <w:rsid w:val="001E4FA3"/>
    <w:rsid w:val="001E5AE6"/>
    <w:rsid w:val="001F0AF0"/>
    <w:rsid w:val="002211E7"/>
    <w:rsid w:val="002216ED"/>
    <w:rsid w:val="00243A5C"/>
    <w:rsid w:val="0024419D"/>
    <w:rsid w:val="00262AD1"/>
    <w:rsid w:val="0026462A"/>
    <w:rsid w:val="002665B8"/>
    <w:rsid w:val="002671C8"/>
    <w:rsid w:val="00272715"/>
    <w:rsid w:val="0027412F"/>
    <w:rsid w:val="00291FB5"/>
    <w:rsid w:val="00294873"/>
    <w:rsid w:val="002B5317"/>
    <w:rsid w:val="002C3872"/>
    <w:rsid w:val="002D74B1"/>
    <w:rsid w:val="002F6BE8"/>
    <w:rsid w:val="00311D7D"/>
    <w:rsid w:val="0033246B"/>
    <w:rsid w:val="00354A41"/>
    <w:rsid w:val="00360ECB"/>
    <w:rsid w:val="0036572F"/>
    <w:rsid w:val="00366388"/>
    <w:rsid w:val="00370BE9"/>
    <w:rsid w:val="003749A7"/>
    <w:rsid w:val="00377376"/>
    <w:rsid w:val="003874CA"/>
    <w:rsid w:val="0039515C"/>
    <w:rsid w:val="003959E5"/>
    <w:rsid w:val="003A7CA0"/>
    <w:rsid w:val="003B33C2"/>
    <w:rsid w:val="003B3F66"/>
    <w:rsid w:val="003C11E8"/>
    <w:rsid w:val="003C449B"/>
    <w:rsid w:val="003C4A3D"/>
    <w:rsid w:val="003D6AAB"/>
    <w:rsid w:val="00403341"/>
    <w:rsid w:val="004041FC"/>
    <w:rsid w:val="004073DA"/>
    <w:rsid w:val="004130FD"/>
    <w:rsid w:val="00416AB3"/>
    <w:rsid w:val="00422F75"/>
    <w:rsid w:val="004258E0"/>
    <w:rsid w:val="0043404F"/>
    <w:rsid w:val="00437796"/>
    <w:rsid w:val="00461841"/>
    <w:rsid w:val="00462904"/>
    <w:rsid w:val="00464A13"/>
    <w:rsid w:val="004749E4"/>
    <w:rsid w:val="00480ACF"/>
    <w:rsid w:val="00481897"/>
    <w:rsid w:val="00491714"/>
    <w:rsid w:val="004A522C"/>
    <w:rsid w:val="004B5C43"/>
    <w:rsid w:val="004D1E79"/>
    <w:rsid w:val="004D4C25"/>
    <w:rsid w:val="004E52FC"/>
    <w:rsid w:val="004F43DF"/>
    <w:rsid w:val="004F6AB2"/>
    <w:rsid w:val="005077A1"/>
    <w:rsid w:val="00510BA9"/>
    <w:rsid w:val="00537224"/>
    <w:rsid w:val="005439CF"/>
    <w:rsid w:val="005449A4"/>
    <w:rsid w:val="00545889"/>
    <w:rsid w:val="00550CE4"/>
    <w:rsid w:val="00551B72"/>
    <w:rsid w:val="0055245E"/>
    <w:rsid w:val="00553215"/>
    <w:rsid w:val="005647B8"/>
    <w:rsid w:val="00566DD1"/>
    <w:rsid w:val="00570BFC"/>
    <w:rsid w:val="005726B6"/>
    <w:rsid w:val="00580CA1"/>
    <w:rsid w:val="00582CD7"/>
    <w:rsid w:val="005872B4"/>
    <w:rsid w:val="005C002B"/>
    <w:rsid w:val="005C24C7"/>
    <w:rsid w:val="005C724E"/>
    <w:rsid w:val="005D024B"/>
    <w:rsid w:val="005D3E6F"/>
    <w:rsid w:val="005D4F06"/>
    <w:rsid w:val="005E29CE"/>
    <w:rsid w:val="005E5C4B"/>
    <w:rsid w:val="005F51B8"/>
    <w:rsid w:val="005F6554"/>
    <w:rsid w:val="00601C33"/>
    <w:rsid w:val="0060395C"/>
    <w:rsid w:val="00616AF1"/>
    <w:rsid w:val="006275AD"/>
    <w:rsid w:val="006305C7"/>
    <w:rsid w:val="00633C01"/>
    <w:rsid w:val="00636A89"/>
    <w:rsid w:val="006408DC"/>
    <w:rsid w:val="00641757"/>
    <w:rsid w:val="00646E2A"/>
    <w:rsid w:val="00660D90"/>
    <w:rsid w:val="00660DDF"/>
    <w:rsid w:val="00661DEC"/>
    <w:rsid w:val="00684A37"/>
    <w:rsid w:val="006907C9"/>
    <w:rsid w:val="00692538"/>
    <w:rsid w:val="00694315"/>
    <w:rsid w:val="006A2642"/>
    <w:rsid w:val="006B26A1"/>
    <w:rsid w:val="006C1395"/>
    <w:rsid w:val="006D206B"/>
    <w:rsid w:val="006D5F44"/>
    <w:rsid w:val="006D7107"/>
    <w:rsid w:val="006D7E3C"/>
    <w:rsid w:val="006E7558"/>
    <w:rsid w:val="006F039B"/>
    <w:rsid w:val="00704FB2"/>
    <w:rsid w:val="0071283E"/>
    <w:rsid w:val="0072207D"/>
    <w:rsid w:val="00725F23"/>
    <w:rsid w:val="00726004"/>
    <w:rsid w:val="007275CF"/>
    <w:rsid w:val="007304BB"/>
    <w:rsid w:val="00731E72"/>
    <w:rsid w:val="007406D4"/>
    <w:rsid w:val="00741D64"/>
    <w:rsid w:val="0074595D"/>
    <w:rsid w:val="00746BF5"/>
    <w:rsid w:val="00752F2B"/>
    <w:rsid w:val="007576C8"/>
    <w:rsid w:val="007643C8"/>
    <w:rsid w:val="007761D9"/>
    <w:rsid w:val="007809F3"/>
    <w:rsid w:val="00785167"/>
    <w:rsid w:val="00785E91"/>
    <w:rsid w:val="007861FE"/>
    <w:rsid w:val="007A6265"/>
    <w:rsid w:val="007D4B40"/>
    <w:rsid w:val="007D7402"/>
    <w:rsid w:val="007E6CE9"/>
    <w:rsid w:val="007F1589"/>
    <w:rsid w:val="007F33D3"/>
    <w:rsid w:val="00806FA8"/>
    <w:rsid w:val="00807324"/>
    <w:rsid w:val="008217EC"/>
    <w:rsid w:val="00821FC6"/>
    <w:rsid w:val="00827A5D"/>
    <w:rsid w:val="00833C81"/>
    <w:rsid w:val="0084330E"/>
    <w:rsid w:val="00853A1F"/>
    <w:rsid w:val="00857BB1"/>
    <w:rsid w:val="00861146"/>
    <w:rsid w:val="008624FF"/>
    <w:rsid w:val="008636B7"/>
    <w:rsid w:val="00864BB8"/>
    <w:rsid w:val="008656A1"/>
    <w:rsid w:val="008675FD"/>
    <w:rsid w:val="00870BF2"/>
    <w:rsid w:val="00876BC0"/>
    <w:rsid w:val="00876C80"/>
    <w:rsid w:val="008808EF"/>
    <w:rsid w:val="00881B79"/>
    <w:rsid w:val="008A0201"/>
    <w:rsid w:val="008A049A"/>
    <w:rsid w:val="008A5DB3"/>
    <w:rsid w:val="008B3C03"/>
    <w:rsid w:val="008C2349"/>
    <w:rsid w:val="008D1F9F"/>
    <w:rsid w:val="008D2946"/>
    <w:rsid w:val="008D3BE5"/>
    <w:rsid w:val="008E28BF"/>
    <w:rsid w:val="008E6444"/>
    <w:rsid w:val="008F3933"/>
    <w:rsid w:val="008F5169"/>
    <w:rsid w:val="008F6C2E"/>
    <w:rsid w:val="00906107"/>
    <w:rsid w:val="00910821"/>
    <w:rsid w:val="009155B0"/>
    <w:rsid w:val="009249F8"/>
    <w:rsid w:val="00926872"/>
    <w:rsid w:val="00931B0A"/>
    <w:rsid w:val="009525EC"/>
    <w:rsid w:val="009564C2"/>
    <w:rsid w:val="00956CFA"/>
    <w:rsid w:val="009628E4"/>
    <w:rsid w:val="0096331B"/>
    <w:rsid w:val="00992E51"/>
    <w:rsid w:val="00997B2D"/>
    <w:rsid w:val="009A3997"/>
    <w:rsid w:val="009A42AF"/>
    <w:rsid w:val="009B1773"/>
    <w:rsid w:val="009B7043"/>
    <w:rsid w:val="009C7F5A"/>
    <w:rsid w:val="009D42AE"/>
    <w:rsid w:val="009E4905"/>
    <w:rsid w:val="009E566D"/>
    <w:rsid w:val="009E5B6C"/>
    <w:rsid w:val="009F71E6"/>
    <w:rsid w:val="00A07C9A"/>
    <w:rsid w:val="00A13258"/>
    <w:rsid w:val="00A15BCF"/>
    <w:rsid w:val="00A23A28"/>
    <w:rsid w:val="00A248B8"/>
    <w:rsid w:val="00A25C15"/>
    <w:rsid w:val="00A3157D"/>
    <w:rsid w:val="00A60321"/>
    <w:rsid w:val="00A646D1"/>
    <w:rsid w:val="00A66EDF"/>
    <w:rsid w:val="00A700B1"/>
    <w:rsid w:val="00A70952"/>
    <w:rsid w:val="00A75754"/>
    <w:rsid w:val="00A7741E"/>
    <w:rsid w:val="00A83CC2"/>
    <w:rsid w:val="00A91C48"/>
    <w:rsid w:val="00A9779B"/>
    <w:rsid w:val="00AA011F"/>
    <w:rsid w:val="00AD1356"/>
    <w:rsid w:val="00AD6B45"/>
    <w:rsid w:val="00AF24C7"/>
    <w:rsid w:val="00AF2CF9"/>
    <w:rsid w:val="00B111CE"/>
    <w:rsid w:val="00B21D35"/>
    <w:rsid w:val="00B2604C"/>
    <w:rsid w:val="00B31C96"/>
    <w:rsid w:val="00B358C1"/>
    <w:rsid w:val="00B35CA5"/>
    <w:rsid w:val="00B36E41"/>
    <w:rsid w:val="00B508F7"/>
    <w:rsid w:val="00B576D5"/>
    <w:rsid w:val="00B63ABA"/>
    <w:rsid w:val="00B660BA"/>
    <w:rsid w:val="00B74CCF"/>
    <w:rsid w:val="00B757AD"/>
    <w:rsid w:val="00B77FDA"/>
    <w:rsid w:val="00B81ADA"/>
    <w:rsid w:val="00B93039"/>
    <w:rsid w:val="00B933A6"/>
    <w:rsid w:val="00B970A6"/>
    <w:rsid w:val="00BB65A3"/>
    <w:rsid w:val="00BC480B"/>
    <w:rsid w:val="00BE0CB3"/>
    <w:rsid w:val="00BF06B9"/>
    <w:rsid w:val="00BF1D0D"/>
    <w:rsid w:val="00C042D3"/>
    <w:rsid w:val="00C07045"/>
    <w:rsid w:val="00C11050"/>
    <w:rsid w:val="00C144B0"/>
    <w:rsid w:val="00C209F3"/>
    <w:rsid w:val="00C210AE"/>
    <w:rsid w:val="00C404AC"/>
    <w:rsid w:val="00C50A24"/>
    <w:rsid w:val="00C56B9C"/>
    <w:rsid w:val="00C66077"/>
    <w:rsid w:val="00C701B6"/>
    <w:rsid w:val="00C744D5"/>
    <w:rsid w:val="00C828BD"/>
    <w:rsid w:val="00C9614D"/>
    <w:rsid w:val="00CA1178"/>
    <w:rsid w:val="00CA3B04"/>
    <w:rsid w:val="00CA7509"/>
    <w:rsid w:val="00CA7E29"/>
    <w:rsid w:val="00CB429B"/>
    <w:rsid w:val="00CC09E9"/>
    <w:rsid w:val="00CC28BC"/>
    <w:rsid w:val="00CC2BDE"/>
    <w:rsid w:val="00CD494C"/>
    <w:rsid w:val="00CD7354"/>
    <w:rsid w:val="00CE07CC"/>
    <w:rsid w:val="00CE0971"/>
    <w:rsid w:val="00CF0FE9"/>
    <w:rsid w:val="00CF6676"/>
    <w:rsid w:val="00D0171D"/>
    <w:rsid w:val="00D02909"/>
    <w:rsid w:val="00D0696E"/>
    <w:rsid w:val="00D06E6D"/>
    <w:rsid w:val="00D16B42"/>
    <w:rsid w:val="00D17AF3"/>
    <w:rsid w:val="00D25109"/>
    <w:rsid w:val="00D26E45"/>
    <w:rsid w:val="00D3364F"/>
    <w:rsid w:val="00D356E1"/>
    <w:rsid w:val="00D36626"/>
    <w:rsid w:val="00D4077A"/>
    <w:rsid w:val="00D427BB"/>
    <w:rsid w:val="00D53273"/>
    <w:rsid w:val="00D64918"/>
    <w:rsid w:val="00D64D58"/>
    <w:rsid w:val="00D652B4"/>
    <w:rsid w:val="00D71C14"/>
    <w:rsid w:val="00D82F0F"/>
    <w:rsid w:val="00D85EE8"/>
    <w:rsid w:val="00D94783"/>
    <w:rsid w:val="00DA27F7"/>
    <w:rsid w:val="00DA5783"/>
    <w:rsid w:val="00DA6B9A"/>
    <w:rsid w:val="00DB47D4"/>
    <w:rsid w:val="00DC1530"/>
    <w:rsid w:val="00DC1893"/>
    <w:rsid w:val="00DC2B83"/>
    <w:rsid w:val="00DD4B2F"/>
    <w:rsid w:val="00DF2227"/>
    <w:rsid w:val="00DF52B7"/>
    <w:rsid w:val="00E01344"/>
    <w:rsid w:val="00E03CF0"/>
    <w:rsid w:val="00E0683F"/>
    <w:rsid w:val="00E118DD"/>
    <w:rsid w:val="00E13316"/>
    <w:rsid w:val="00E1670A"/>
    <w:rsid w:val="00E249FE"/>
    <w:rsid w:val="00E34003"/>
    <w:rsid w:val="00E36ECF"/>
    <w:rsid w:val="00E46274"/>
    <w:rsid w:val="00E55ADC"/>
    <w:rsid w:val="00E55F47"/>
    <w:rsid w:val="00E57D1D"/>
    <w:rsid w:val="00E60123"/>
    <w:rsid w:val="00E71602"/>
    <w:rsid w:val="00E758D4"/>
    <w:rsid w:val="00E76114"/>
    <w:rsid w:val="00E80586"/>
    <w:rsid w:val="00E84D17"/>
    <w:rsid w:val="00EA1F77"/>
    <w:rsid w:val="00EA3D6D"/>
    <w:rsid w:val="00EA6A19"/>
    <w:rsid w:val="00EB3740"/>
    <w:rsid w:val="00EC1DC4"/>
    <w:rsid w:val="00EC21F6"/>
    <w:rsid w:val="00EC476F"/>
    <w:rsid w:val="00EC6F30"/>
    <w:rsid w:val="00EF3318"/>
    <w:rsid w:val="00EF3F66"/>
    <w:rsid w:val="00EF51F2"/>
    <w:rsid w:val="00EF63E8"/>
    <w:rsid w:val="00EF736D"/>
    <w:rsid w:val="00F03A84"/>
    <w:rsid w:val="00F03F73"/>
    <w:rsid w:val="00F20C70"/>
    <w:rsid w:val="00F33243"/>
    <w:rsid w:val="00F34F8E"/>
    <w:rsid w:val="00F3509A"/>
    <w:rsid w:val="00F35B81"/>
    <w:rsid w:val="00F469FF"/>
    <w:rsid w:val="00F502A7"/>
    <w:rsid w:val="00F5343F"/>
    <w:rsid w:val="00F55F91"/>
    <w:rsid w:val="00F655F5"/>
    <w:rsid w:val="00F66056"/>
    <w:rsid w:val="00F67354"/>
    <w:rsid w:val="00F81B1D"/>
    <w:rsid w:val="00F832A3"/>
    <w:rsid w:val="00FA53DD"/>
    <w:rsid w:val="00FA7328"/>
    <w:rsid w:val="00FA7549"/>
    <w:rsid w:val="00FB28BD"/>
    <w:rsid w:val="00FD2997"/>
    <w:rsid w:val="00FD620C"/>
    <w:rsid w:val="00FE48CF"/>
    <w:rsid w:val="00FF3110"/>
    <w:rsid w:val="00FF665B"/>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587F"/>
  <w15:chartTrackingRefBased/>
  <w15:docId w15:val="{32C3EC55-0EF1-46C8-89A1-63018A43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cy-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9"/>
    <w:lsdException w:name="heading 2" w:semiHidden="1" w:uiPriority="9"/>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461841"/>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461841"/>
    <w:pPr>
      <w:spacing w:before="0" w:after="0" w:line="240" w:lineRule="auto"/>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semiHidden/>
    <w:rsid w:val="00481897"/>
    <w:pPr>
      <w:spacing w:before="60" w:after="0" w:line="240" w:lineRule="auto"/>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39"/>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7"/>
      </w:numPr>
      <w:tabs>
        <w:tab w:val="clear" w:pos="709"/>
        <w:tab w:val="num" w:pos="567"/>
      </w:tabs>
      <w:spacing w:before="120" w:after="120"/>
      <w:ind w:left="567"/>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39"/>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5D024B"/>
    <w:rPr>
      <w:sz w:val="16"/>
      <w:szCs w:val="16"/>
    </w:rPr>
  </w:style>
  <w:style w:type="paragraph" w:customStyle="1" w:styleId="pf0">
    <w:name w:val="pf0"/>
    <w:basedOn w:val="Normal"/>
    <w:rsid w:val="00F03A84"/>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cf01">
    <w:name w:val="cf01"/>
    <w:basedOn w:val="DefaultParagraphFont"/>
    <w:rsid w:val="00F03A84"/>
    <w:rPr>
      <w:rFonts w:ascii="Segoe UI" w:hAnsi="Segoe UI" w:cs="Segoe UI" w:hint="default"/>
      <w:sz w:val="18"/>
      <w:szCs w:val="18"/>
    </w:rPr>
  </w:style>
  <w:style w:type="paragraph" w:styleId="Revision">
    <w:name w:val="Revision"/>
    <w:hidden/>
    <w:uiPriority w:val="99"/>
    <w:semiHidden/>
    <w:rsid w:val="00D4077A"/>
    <w:pPr>
      <w:spacing w:after="0" w:line="240" w:lineRule="auto"/>
    </w:pPr>
  </w:style>
  <w:style w:type="character" w:styleId="UnresolvedMention">
    <w:name w:val="Unresolved Mention"/>
    <w:basedOn w:val="DefaultParagraphFont"/>
    <w:uiPriority w:val="99"/>
    <w:semiHidden/>
    <w:unhideWhenUsed/>
    <w:rsid w:val="0066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protect-advice.org.uk/advice-line/" TargetMode="External"/><Relationship Id="rId3" Type="http://schemas.openxmlformats.org/officeDocument/2006/relationships/customXml" Target="../customXml/item3.xml"/><Relationship Id="rId21" Type="http://schemas.openxmlformats.org/officeDocument/2006/relationships/hyperlink" Target="mailto:dmoran@electoralcommission.org.uk"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ike.Cheetham@rsmuk.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BGoh@electoralcommission.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icleName xmlns="fc73922b-ee12-4d47-9fe9-79c993e89b0c" xsi:nil="true"/>
    <TaxCatchAll xmlns="fc73922b-ee12-4d47-9fe9-79c993e89b0c">
      <Value>12</Value>
      <Value>5</Value>
      <Value>4</Value>
      <Value>22</Value>
      <Value>7</Value>
    </TaxCatchAll>
    <_dlc_DocIdPersistId xmlns="fc73922b-ee12-4d47-9fe9-79c993e89b0c" xsi:nil="true"/>
    <_dlc_DocId xmlns="fc73922b-ee12-4d47-9fe9-79c993e89b0c">TX6SW6SUV4E4-1270033410-1348</_dlc_DocId>
    <_dlc_DocIdUrl xmlns="fc73922b-ee12-4d47-9fe9-79c993e89b0c">
      <Url>https://electoralcommissionorguk.sharepoint.com/teams/TS_CB/_layouts/15/DocIdRedir.aspx?ID=TX6SW6SUV4E4-1270033410-1348</Url>
      <Description>TX6SW6SUV4E4-1270033410-1348</Description>
    </_dlc_DocIdUrl>
    <Original_x0020_Creator xmlns="b90c1d36-e96d-487e-b1f2-864beeb8380e" xsi:nil="true"/>
    <Original_x0020_Modified_x0020_By xmlns="b90c1d36-e96d-487e-b1f2-864beeb8380e" xsi:nil="true"/>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Retention xmlns="fc73922b-ee12-4d47-9fe9-79c993e89b0c">7 years</Retention>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Owner xmlns="fc73922b-ee12-4d47-9fe9-79c993e89b0c">
      <UserInfo>
        <DisplayName/>
        <AccountId xsi:nil="true"/>
        <AccountType/>
      </UserInfo>
    </Owne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7fe9424e-8b28-4402-9b5f-2b8c9e4e83dc</TermId>
        </TermInfo>
      </Terms>
    </k8d136f7c151492e9a8c9a3ff7eb0306>
    <j4f12893337a4eac9e2d2c696f543b80 xmlns="fc73922b-ee12-4d47-9fe9-79c993e89b0c">
      <Terms xmlns="http://schemas.microsoft.com/office/infopath/2007/PartnerControls"/>
    </j4f12893337a4eac9e2d2c696f543b80>
  </documentManagement>
</p:properties>
</file>

<file path=customXml/item5.xml><?xml version="1.0" encoding="utf-8"?>
<ct:contentTypeSchema xmlns:ct="http://schemas.microsoft.com/office/2006/metadata/contentType" xmlns:ma="http://schemas.microsoft.com/office/2006/metadata/properties/metaAttributes" ct:_="" ma:_="" ma:contentTypeName="Word Document" ma:contentTypeID="0x01010052338350DC09AB4F825016BFF23A28AD0300A599821790B5B8429098332F56A35315" ma:contentTypeVersion="26" ma:contentTypeDescription="Word Document Content Type" ma:contentTypeScope="" ma:versionID="8cad800f4580e72fb36415f2594d1c26">
  <xsd:schema xmlns:xsd="http://www.w3.org/2001/XMLSchema" xmlns:xs="http://www.w3.org/2001/XMLSchema" xmlns:p="http://schemas.microsoft.com/office/2006/metadata/properties" xmlns:ns2="fc73922b-ee12-4d47-9fe9-79c993e89b0c" xmlns:ns3="b90c1d36-e96d-487e-b1f2-864beeb8380e" targetNamespace="http://schemas.microsoft.com/office/2006/metadata/properties" ma:root="true" ma:fieldsID="a5f3da38855765eca7abdcfb891bdd31" ns2:_="" ns3:_="">
    <xsd:import namespace="fc73922b-ee12-4d47-9fe9-79c993e89b0c"/>
    <xsd:import namespace="b90c1d36-e96d-487e-b1f2-864beeb8380e"/>
    <xsd:element name="properties">
      <xsd:complexType>
        <xsd:sequence>
          <xsd:element name="documentManagement">
            <xsd:complexType>
              <xsd:all>
                <xsd:element ref="ns2:Owner" minOccurs="0"/>
                <xsd:element ref="ns2:Retention" minOccurs="0"/>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nillable="true"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cd169fe0-1926-494c-b780-518ccf3f0645}"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nillable="true"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cd169fe0-1926-494c-b780-518ccf3f0645}"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nillable="true" ma:taxonomy="true" ma:internalName="k8d136f7c151492e9a8c9a3ff7eb0306" ma:taxonomyFieldName="ECSubject" ma:displayName="EC Subject" ma:readOnly="false" ma:default="-1;#Governance|7fe9424e-8b28-4402-9b5f-2b8c9e4e83dc"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nillable="true"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c1d36-e96d-487e-b1f2-864beeb8380e"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D8E68-37DE-42F4-B206-231D2ACF9080}">
  <ds:schemaRefs>
    <ds:schemaRef ds:uri="http://schemas.openxmlformats.org/officeDocument/2006/bibliography"/>
  </ds:schemaRefs>
</ds:datastoreItem>
</file>

<file path=customXml/itemProps2.xml><?xml version="1.0" encoding="utf-8"?>
<ds:datastoreItem xmlns:ds="http://schemas.openxmlformats.org/officeDocument/2006/customXml" ds:itemID="{2A944141-B6C5-426F-B93C-63B76DAD5B85}">
  <ds:schemaRefs>
    <ds:schemaRef ds:uri="http://schemas.microsoft.com/sharepoint/events"/>
  </ds:schemaRefs>
</ds:datastoreItem>
</file>

<file path=customXml/itemProps3.xml><?xml version="1.0" encoding="utf-8"?>
<ds:datastoreItem xmlns:ds="http://schemas.openxmlformats.org/officeDocument/2006/customXml" ds:itemID="{41CC5950-4698-437D-A277-4F1C5BA0E5F8}">
  <ds:schemaRefs>
    <ds:schemaRef ds:uri="http://schemas.microsoft.com/sharepoint/v3/contenttype/forms"/>
  </ds:schemaRefs>
</ds:datastoreItem>
</file>

<file path=customXml/itemProps4.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fc73922b-ee12-4d47-9fe9-79c993e89b0c"/>
    <ds:schemaRef ds:uri="b90c1d36-e96d-487e-b1f2-864beeb8380e"/>
  </ds:schemaRefs>
</ds:datastoreItem>
</file>

<file path=customXml/itemProps5.xml><?xml version="1.0" encoding="utf-8"?>
<ds:datastoreItem xmlns:ds="http://schemas.openxmlformats.org/officeDocument/2006/customXml" ds:itemID="{2F44D197-A67E-4EC4-B771-79D09E5C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b90c1d36-e96d-487e-b1f2-864beeb83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Rix</dc:creator>
  <cp:lastModifiedBy>Eurgain Gwilym</cp:lastModifiedBy>
  <cp:revision>4</cp:revision>
  <dcterms:created xsi:type="dcterms:W3CDTF">2024-08-14T15:04:00Z</dcterms:created>
  <dcterms:modified xsi:type="dcterms:W3CDTF">2024-10-01T15:35:00Z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5;#All staff|1a1e0e6e-8d96-4235-ac5f-9f1dcc3600b0</vt:lpwstr>
  </property>
  <property fmtid="{D5CDD505-2E9C-101B-9397-08002B2CF9AE}" pid="3" name="Board Paper Subject">
    <vt:lpwstr/>
  </property>
  <property fmtid="{D5CDD505-2E9C-101B-9397-08002B2CF9AE}" pid="4" name="Calendar Year">
    <vt:lpwstr>22;#2018|26ca1e8c-16e7-413b-b05d-61c89da0dc68</vt:lpwstr>
  </property>
  <property fmtid="{D5CDD505-2E9C-101B-9397-08002B2CF9AE}" pid="5" name="ContentTypeId">
    <vt:lpwstr>0x01010052338350DC09AB4F825016BFF23A28AD0300A599821790B5B8429098332F56A35315</vt:lpwstr>
  </property>
  <property fmtid="{D5CDD505-2E9C-101B-9397-08002B2CF9AE}" pid="6" name="Countries">
    <vt:lpwstr>4;#UK wide|6834a7d2-fb91-47b3-99a3-3181df52306f</vt:lpwstr>
  </property>
  <property fmtid="{D5CDD505-2E9C-101B-9397-08002B2CF9AE}" pid="7" name="d7e05c9ad6914a3c91fc7c6d52d321c1">
    <vt:lpwstr/>
  </property>
  <property fmtid="{D5CDD505-2E9C-101B-9397-08002B2CF9AE}" pid="8" name="Directorate">
    <vt:lpwstr/>
  </property>
  <property fmtid="{D5CDD505-2E9C-101B-9397-08002B2CF9AE}" pid="9" name="ECSubject">
    <vt:lpwstr>12;#Governance|7fe9424e-8b28-4402-9b5f-2b8c9e4e83dc</vt:lpwstr>
  </property>
  <property fmtid="{D5CDD505-2E9C-101B-9397-08002B2CF9AE}" pid="10" name="Electoral Event">
    <vt:lpwstr/>
  </property>
  <property fmtid="{D5CDD505-2E9C-101B-9397-08002B2CF9AE}" pid="11" name="f9169cbde8cd43d083a6796edf077c19">
    <vt:lpwstr/>
  </property>
  <property fmtid="{D5CDD505-2E9C-101B-9397-08002B2CF9AE}" pid="12" name="Financial year">
    <vt:lpwstr/>
  </property>
  <property fmtid="{D5CDD505-2E9C-101B-9397-08002B2CF9AE}" pid="13" name="GPMS marking">
    <vt:lpwstr>7;#Official|77462fb2-11a1-4cd5-8628-4e6081b9477e</vt:lpwstr>
  </property>
  <property fmtid="{D5CDD505-2E9C-101B-9397-08002B2CF9AE}" pid="14" name="LINKTEK-CHUNK-1">
    <vt:lpwstr>010021{"F":2,"I":"C327-46B0-26F1-51D6"}</vt:lpwstr>
  </property>
  <property fmtid="{D5CDD505-2E9C-101B-9397-08002B2CF9AE}" pid="15" name="Month">
    <vt:lpwstr/>
  </property>
  <property fmtid="{D5CDD505-2E9C-101B-9397-08002B2CF9AE}" pid="16" name="n0ecf30723e04ad4a18670a4e17a3129">
    <vt:lpwstr/>
  </property>
  <property fmtid="{D5CDD505-2E9C-101B-9397-08002B2CF9AE}" pid="17" name="TaxKeyword">
    <vt:lpwstr/>
  </property>
  <property fmtid="{D5CDD505-2E9C-101B-9397-08002B2CF9AE}" pid="18" name="Team">
    <vt:lpwstr/>
  </property>
  <property fmtid="{D5CDD505-2E9C-101B-9397-08002B2CF9AE}" pid="19" name="_dlc_DocIdItemGuid">
    <vt:lpwstr>11f11a44-ee20-4910-a147-a9ae34dfc785</vt:lpwstr>
  </property>
  <property fmtid="{D5CDD505-2E9C-101B-9397-08002B2CF9AE}" pid="20" name="o4f6c70134b64a99b8a9c18b6cabc6d3">
    <vt:lpwstr>2018|26ca1e8c-16e7-413b-b05d-61c89da0dc68</vt:lpwstr>
  </property>
  <property fmtid="{D5CDD505-2E9C-101B-9397-08002B2CF9AE}" pid="21" name="ApprovingBody">
    <vt:lpwstr/>
  </property>
  <property fmtid="{D5CDD505-2E9C-101B-9397-08002B2CF9AE}" pid="22" name="b9ca678d06974d1b9a589aa70f41520a">
    <vt:lpwstr>UK wide|6834a7d2-fb91-47b3-99a3-3181df52306f</vt:lpwstr>
  </property>
  <property fmtid="{D5CDD505-2E9C-101B-9397-08002B2CF9AE}" pid="23" name="PeriodOfReview">
    <vt:lpwstr/>
  </property>
  <property fmtid="{D5CDD505-2E9C-101B-9397-08002B2CF9AE}" pid="24" name="Retention">
    <vt:lpwstr>7 years</vt:lpwstr>
  </property>
  <property fmtid="{D5CDD505-2E9C-101B-9397-08002B2CF9AE}" pid="25" name="b78556a5ab004a83993a9660bce6152c">
    <vt:lpwstr>All staff|1a1e0e6e-8d96-4235-ac5f-9f1dcc3600b0</vt:lpwstr>
  </property>
  <property fmtid="{D5CDD505-2E9C-101B-9397-08002B2CF9AE}" pid="26" name="Owner">
    <vt:lpwstr/>
  </property>
  <property fmtid="{D5CDD505-2E9C-101B-9397-08002B2CF9AE}" pid="27" name="j5093c87c62f4e2ea96105d295eed61a">
    <vt:lpwstr>Official|77462fb2-11a1-4cd5-8628-4e6081b9477e</vt:lpwstr>
  </property>
  <property fmtid="{D5CDD505-2E9C-101B-9397-08002B2CF9AE}" pid="28" name="ProtectiveMarking">
    <vt:lpwstr/>
  </property>
  <property fmtid="{D5CDD505-2E9C-101B-9397-08002B2CF9AE}" pid="29" name="k8d136f7c151492e9a8c9a3ff7eb0306">
    <vt:lpwstr>Governance|7fe9424e-8b28-4402-9b5f-2b8c9e4e83dc</vt:lpwstr>
  </property>
  <property fmtid="{D5CDD505-2E9C-101B-9397-08002B2CF9AE}" pid="30" name="DocumentOwner">
    <vt:lpwstr/>
  </property>
  <property fmtid="{D5CDD505-2E9C-101B-9397-08002B2CF9AE}" pid="31" name="RatedBy">
    <vt:lpwstr/>
  </property>
  <property fmtid="{D5CDD505-2E9C-101B-9397-08002B2CF9AE}" pid="32" name="LikedBy">
    <vt:lpwstr/>
  </property>
</Properties>
</file>