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36A1A" w14:textId="56BA7C3B" w:rsidR="001E319A" w:rsidRPr="003C71C5" w:rsidRDefault="00000000" w:rsidP="00555C97">
      <w:pPr>
        <w:pStyle w:val="Body"/>
      </w:pPr>
      <w:r w:rsidRPr="003C71C5">
        <w:t>David Rees MS</w:t>
      </w:r>
      <w:r w:rsidR="0012671C" w:rsidRPr="003C71C5">
        <w:br/>
      </w:r>
      <w:r w:rsidR="0011159D" w:rsidRPr="003C71C5">
        <w:t xml:space="preserve">Chair, </w:t>
      </w:r>
      <w:proofErr w:type="spellStart"/>
      <w:r w:rsidR="0012671C" w:rsidRPr="003C71C5">
        <w:t>Llywydd</w:t>
      </w:r>
      <w:r w:rsidR="0011159D" w:rsidRPr="003C71C5">
        <w:t>’s</w:t>
      </w:r>
      <w:proofErr w:type="spellEnd"/>
      <w:r w:rsidR="0011159D" w:rsidRPr="003C71C5">
        <w:t xml:space="preserve"> Committee</w:t>
      </w:r>
      <w:r w:rsidR="0012671C" w:rsidRPr="003C71C5">
        <w:br/>
      </w:r>
      <w:r w:rsidR="00606678" w:rsidRPr="003C71C5">
        <w:t>Senedd Cymru</w:t>
      </w:r>
      <w:r w:rsidR="0012671C" w:rsidRPr="003C71C5">
        <w:br/>
      </w:r>
      <w:r w:rsidR="00606678" w:rsidRPr="003C71C5">
        <w:t>Cardiff</w:t>
      </w:r>
      <w:r w:rsidR="0012671C" w:rsidRPr="003C71C5">
        <w:br/>
      </w:r>
      <w:r w:rsidRPr="003C71C5">
        <w:t>CF99 1NA</w:t>
      </w:r>
    </w:p>
    <w:p w14:paraId="4FD36ACE" w14:textId="459BE351" w:rsidR="0002664A" w:rsidRPr="003C71C5" w:rsidRDefault="00000000" w:rsidP="00555C97">
      <w:pPr>
        <w:pStyle w:val="Body"/>
      </w:pPr>
      <w:r>
        <w:t xml:space="preserve">28 </w:t>
      </w:r>
      <w:r w:rsidR="00C57BBE">
        <w:t>September 2022</w:t>
      </w:r>
    </w:p>
    <w:p w14:paraId="4706C859" w14:textId="676C753C" w:rsidR="00606678" w:rsidRPr="003C71C5" w:rsidRDefault="00000000" w:rsidP="00555C97">
      <w:pPr>
        <w:pStyle w:val="Body"/>
      </w:pPr>
      <w:r w:rsidRPr="003C71C5">
        <w:t xml:space="preserve">Dear </w:t>
      </w:r>
      <w:r w:rsidR="0011159D" w:rsidRPr="003C71C5">
        <w:t>Chair</w:t>
      </w:r>
      <w:r w:rsidR="00F15B44">
        <w:t>,</w:t>
      </w:r>
    </w:p>
    <w:p w14:paraId="05C39272" w14:textId="14CF3D5C" w:rsidR="00964492" w:rsidRPr="003C71C5" w:rsidRDefault="00000000" w:rsidP="00A6019D">
      <w:pPr>
        <w:pStyle w:val="Body"/>
        <w:rPr>
          <w:rFonts w:cs="Arial"/>
        </w:rPr>
      </w:pPr>
      <w:r w:rsidRPr="003C71C5">
        <w:t xml:space="preserve">I am pleased to enclose the </w:t>
      </w:r>
      <w:r w:rsidR="00AC6C55">
        <w:t xml:space="preserve">Estimate Memorandum which includes the </w:t>
      </w:r>
      <w:r w:rsidRPr="003C71C5">
        <w:t>Commission’s</w:t>
      </w:r>
      <w:r w:rsidR="004A6079" w:rsidRPr="003C71C5">
        <w:t xml:space="preserve"> Main Estimate for the 202</w:t>
      </w:r>
      <w:r w:rsidR="00C57BBE">
        <w:t>3</w:t>
      </w:r>
      <w:r w:rsidR="003C71C5">
        <w:t>/</w:t>
      </w:r>
      <w:r w:rsidR="004A6079" w:rsidRPr="003C71C5">
        <w:t>2</w:t>
      </w:r>
      <w:r w:rsidR="00C57BBE">
        <w:t>4</w:t>
      </w:r>
      <w:r w:rsidR="004A6079" w:rsidRPr="003C71C5">
        <w:t xml:space="preserve"> financial year</w:t>
      </w:r>
      <w:r w:rsidR="004D0562">
        <w:t xml:space="preserve">. This is underpinned by </w:t>
      </w:r>
      <w:r w:rsidR="004A6079" w:rsidRPr="003C71C5">
        <w:t>our</w:t>
      </w:r>
      <w:r w:rsidR="00217E93">
        <w:t xml:space="preserve"> </w:t>
      </w:r>
      <w:r w:rsidR="001F1A3F">
        <w:t>five year</w:t>
      </w:r>
      <w:r w:rsidR="000D11E3" w:rsidRPr="003C71C5">
        <w:t xml:space="preserve"> </w:t>
      </w:r>
      <w:r w:rsidRPr="003C71C5">
        <w:t>Corporate Plan</w:t>
      </w:r>
      <w:r w:rsidR="000D53B4" w:rsidRPr="003C71C5">
        <w:t xml:space="preserve"> </w:t>
      </w:r>
      <w:r w:rsidR="000D53B4" w:rsidRPr="003C71C5">
        <w:rPr>
          <w:rFonts w:cs="Arial"/>
        </w:rPr>
        <w:t>for the period 2022/23 to 2026/27</w:t>
      </w:r>
      <w:r w:rsidR="00A55B10">
        <w:rPr>
          <w:rFonts w:cs="Arial"/>
        </w:rPr>
        <w:t xml:space="preserve"> </w:t>
      </w:r>
      <w:r w:rsidR="00AC6C55">
        <w:rPr>
          <w:rFonts w:cs="Arial"/>
        </w:rPr>
        <w:t>[</w:t>
      </w:r>
      <w:hyperlink r:id="rId12" w:history="1">
        <w:r w:rsidR="00A55B10" w:rsidRPr="00A55B10">
          <w:rPr>
            <w:rStyle w:val="Hyperlink"/>
            <w:rFonts w:cs="Arial"/>
          </w:rPr>
          <w:t>English</w:t>
        </w:r>
      </w:hyperlink>
      <w:r w:rsidR="00A55B10">
        <w:rPr>
          <w:rFonts w:cs="Arial"/>
        </w:rPr>
        <w:t xml:space="preserve"> and </w:t>
      </w:r>
      <w:hyperlink r:id="rId13" w:history="1">
        <w:r w:rsidR="00A55B10" w:rsidRPr="0060055E">
          <w:rPr>
            <w:rStyle w:val="Hyperlink"/>
            <w:rFonts w:cs="Arial"/>
          </w:rPr>
          <w:t>Welsh</w:t>
        </w:r>
      </w:hyperlink>
      <w:r w:rsidR="00AC6C55">
        <w:rPr>
          <w:rFonts w:cs="Arial"/>
        </w:rPr>
        <w:t>]</w:t>
      </w:r>
      <w:r w:rsidR="00766569">
        <w:rPr>
          <w:rFonts w:cs="Arial"/>
        </w:rPr>
        <w:t xml:space="preserve"> which was provided to you last year.</w:t>
      </w:r>
    </w:p>
    <w:p w14:paraId="63C10371" w14:textId="0B521B6C" w:rsidR="000D53B4" w:rsidRDefault="00000000" w:rsidP="00A6019D">
      <w:pPr>
        <w:pStyle w:val="Body"/>
        <w:rPr>
          <w:rFonts w:cs="Arial"/>
        </w:rPr>
      </w:pPr>
      <w:r w:rsidRPr="003C71C5">
        <w:t xml:space="preserve">As you would expect, the estimate and accompanying </w:t>
      </w:r>
      <w:r w:rsidR="00766569">
        <w:t>information</w:t>
      </w:r>
      <w:r w:rsidRPr="003C71C5">
        <w:t xml:space="preserve"> sets out how we plan to </w:t>
      </w:r>
      <w:r w:rsidR="00766569">
        <w:t>manage our work effectively in Wales during 2023/24</w:t>
      </w:r>
      <w:r w:rsidR="00E8375F">
        <w:rPr>
          <w:lang w:eastAsia="en-GB"/>
        </w:rPr>
        <w:t xml:space="preserve">. </w:t>
      </w:r>
      <w:r w:rsidRPr="003C71C5">
        <w:rPr>
          <w:rFonts w:cs="Arial"/>
        </w:rPr>
        <w:t>T</w:t>
      </w:r>
      <w:r w:rsidR="00766569">
        <w:rPr>
          <w:rFonts w:cs="Arial"/>
        </w:rPr>
        <w:t>h</w:t>
      </w:r>
      <w:r w:rsidR="004A6079" w:rsidRPr="003C71C5">
        <w:rPr>
          <w:rFonts w:cs="Arial"/>
        </w:rPr>
        <w:t>e Corporate Plan</w:t>
      </w:r>
      <w:r w:rsidR="001839B7" w:rsidRPr="003C71C5">
        <w:rPr>
          <w:rFonts w:cs="Arial"/>
        </w:rPr>
        <w:t xml:space="preserve"> </w:t>
      </w:r>
      <w:r w:rsidR="00A83764">
        <w:rPr>
          <w:rFonts w:cs="Arial"/>
        </w:rPr>
        <w:t>sets out</w:t>
      </w:r>
      <w:r w:rsidR="00964492" w:rsidRPr="003C71C5">
        <w:rPr>
          <w:rFonts w:cs="Arial"/>
        </w:rPr>
        <w:t xml:space="preserve"> five strategic objectives for the period</w:t>
      </w:r>
      <w:r w:rsidR="005A7032" w:rsidRPr="003C71C5">
        <w:rPr>
          <w:rFonts w:cs="Arial"/>
        </w:rPr>
        <w:t xml:space="preserve">. These seek to maintain the high standards and public trust in the electoral system, as well as </w:t>
      </w:r>
      <w:r w:rsidR="00A46211" w:rsidRPr="003C71C5">
        <w:rPr>
          <w:rFonts w:cs="Arial"/>
        </w:rPr>
        <w:t xml:space="preserve">to </w:t>
      </w:r>
      <w:r w:rsidR="005A7032" w:rsidRPr="003C71C5">
        <w:rPr>
          <w:rFonts w:cs="Arial"/>
        </w:rPr>
        <w:t xml:space="preserve">address pressures and areas for development to further enhance the strength of </w:t>
      </w:r>
      <w:r w:rsidR="00964492" w:rsidRPr="003C71C5">
        <w:rPr>
          <w:rFonts w:cs="Arial"/>
        </w:rPr>
        <w:t>democ</w:t>
      </w:r>
      <w:r w:rsidR="00AB1223" w:rsidRPr="003C71C5">
        <w:rPr>
          <w:rFonts w:cs="Arial"/>
        </w:rPr>
        <w:t>racy in Wales and the wider UK.</w:t>
      </w:r>
    </w:p>
    <w:p w14:paraId="67F2BEAC" w14:textId="714F3248" w:rsidR="002269FC" w:rsidRPr="00E8375F" w:rsidRDefault="00000000" w:rsidP="00A6019D">
      <w:pPr>
        <w:pStyle w:val="Body"/>
        <w:rPr>
          <w:lang w:eastAsia="en-GB"/>
        </w:rPr>
      </w:pPr>
      <w:r w:rsidRPr="00BA659F">
        <w:rPr>
          <w:lang w:eastAsia="en-GB"/>
        </w:rPr>
        <w:t>Before turning to the background to next year’s estimate, we should like to give early indication that we will likely need to make a supplementary estimate to you in November 2022. While we are not yet certain of the exact amount to be requested, we think this is likely to be c£</w:t>
      </w:r>
      <w:r w:rsidR="00236831" w:rsidRPr="00BA659F">
        <w:rPr>
          <w:lang w:eastAsia="en-GB"/>
        </w:rPr>
        <w:t>0.1</w:t>
      </w:r>
      <w:r w:rsidR="009A2BCF" w:rsidRPr="00BA659F">
        <w:rPr>
          <w:lang w:eastAsia="en-GB"/>
        </w:rPr>
        <w:t>40</w:t>
      </w:r>
      <w:r w:rsidRPr="00BA659F">
        <w:rPr>
          <w:lang w:eastAsia="en-GB"/>
        </w:rPr>
        <w:t xml:space="preserve">m due to salary awards and legal advice received that means expected funding from the Welsh Government </w:t>
      </w:r>
      <w:r w:rsidR="00915962" w:rsidRPr="00BA659F">
        <w:rPr>
          <w:lang w:eastAsia="en-GB"/>
        </w:rPr>
        <w:t xml:space="preserve">in relation to </w:t>
      </w:r>
      <w:r w:rsidR="001B641D" w:rsidRPr="00BA659F">
        <w:rPr>
          <w:lang w:eastAsia="en-GB"/>
        </w:rPr>
        <w:t>the statutory evaluation we were required to conduct on the</w:t>
      </w:r>
      <w:r w:rsidR="00915962" w:rsidRPr="00BA659F">
        <w:rPr>
          <w:lang w:eastAsia="en-GB"/>
        </w:rPr>
        <w:t xml:space="preserve"> electoral pilots</w:t>
      </w:r>
      <w:r w:rsidR="001B641D" w:rsidRPr="00BA659F">
        <w:rPr>
          <w:lang w:eastAsia="en-GB"/>
        </w:rPr>
        <w:t xml:space="preserve"> earlier this year </w:t>
      </w:r>
      <w:r w:rsidRPr="00BA659F">
        <w:rPr>
          <w:lang w:eastAsia="en-GB"/>
        </w:rPr>
        <w:t>is no longer receivable.</w:t>
      </w:r>
    </w:p>
    <w:p w14:paraId="42499019" w14:textId="0AE98231" w:rsidR="00AC6C55" w:rsidRDefault="00000000" w:rsidP="00D70164">
      <w:pPr>
        <w:pStyle w:val="B-head"/>
      </w:pPr>
      <w:r>
        <w:t xml:space="preserve">Background to </w:t>
      </w:r>
      <w:r w:rsidR="00D70164">
        <w:t>o</w:t>
      </w:r>
      <w:r>
        <w:t>ur</w:t>
      </w:r>
      <w:bookmarkStart w:id="0" w:name="_Toc76140361"/>
      <w:r>
        <w:t xml:space="preserve"> strategic objectives</w:t>
      </w:r>
    </w:p>
    <w:p w14:paraId="1B29D704" w14:textId="77777777" w:rsidR="00AC6C55" w:rsidRDefault="00000000" w:rsidP="00AC6C55">
      <w:pPr>
        <w:pStyle w:val="Body"/>
      </w:pPr>
      <w:r>
        <w:t>Our five strategic objectives for the period April 2022 to March 2027 are:</w:t>
      </w:r>
    </w:p>
    <w:p w14:paraId="2F2A7651" w14:textId="77777777" w:rsidR="00AC6C55" w:rsidRDefault="00000000" w:rsidP="00AC6C55">
      <w:pPr>
        <w:pStyle w:val="Bulletspaced"/>
        <w:spacing w:line="288" w:lineRule="atLeast"/>
      </w:pPr>
      <w:r>
        <w:t>accessible registration and voting</w:t>
      </w:r>
    </w:p>
    <w:p w14:paraId="123C47C0" w14:textId="0222FC01" w:rsidR="00AC6C55" w:rsidRDefault="00000000" w:rsidP="0060055E">
      <w:pPr>
        <w:pStyle w:val="Bulletspaced"/>
        <w:spacing w:line="288" w:lineRule="atLeast"/>
      </w:pPr>
      <w:r>
        <w:t>transparent political campaigning and</w:t>
      </w:r>
      <w:r w:rsidR="0060055E">
        <w:t xml:space="preserve"> </w:t>
      </w:r>
      <w:r>
        <w:t>compliant political finance</w:t>
      </w:r>
    </w:p>
    <w:p w14:paraId="2D995A2E" w14:textId="77777777" w:rsidR="00AC6C55" w:rsidRDefault="00000000" w:rsidP="00AC6C55">
      <w:pPr>
        <w:pStyle w:val="Bulletspaced"/>
        <w:spacing w:line="288" w:lineRule="atLeast"/>
      </w:pPr>
      <w:r>
        <w:t>resilient local electoral services</w:t>
      </w:r>
    </w:p>
    <w:p w14:paraId="6F2570D9" w14:textId="77777777" w:rsidR="00AC6C55" w:rsidRDefault="00000000" w:rsidP="00AC6C55">
      <w:pPr>
        <w:pStyle w:val="Bulletspaced"/>
        <w:spacing w:line="288" w:lineRule="atLeast"/>
      </w:pPr>
      <w:r>
        <w:t>fair and effective electoral law</w:t>
      </w:r>
    </w:p>
    <w:p w14:paraId="0A672261" w14:textId="1A74FAB9" w:rsidR="00AC6C55" w:rsidRDefault="00000000" w:rsidP="00AC6C55">
      <w:pPr>
        <w:pStyle w:val="Bulletspaced"/>
        <w:spacing w:line="288" w:lineRule="atLeast"/>
      </w:pPr>
      <w:r>
        <w:t>a modern and sustainable electoral system</w:t>
      </w:r>
    </w:p>
    <w:p w14:paraId="14C340A2" w14:textId="05398F0C" w:rsidR="00E8375F" w:rsidRDefault="00E8375F">
      <w:pPr>
        <w:pStyle w:val="Bulletspaced"/>
        <w:numPr>
          <w:ilvl w:val="0"/>
          <w:numId w:val="0"/>
        </w:numPr>
        <w:spacing w:line="288" w:lineRule="atLeast"/>
      </w:pPr>
    </w:p>
    <w:p w14:paraId="319EAC4B" w14:textId="7A9EDCB8" w:rsidR="00AC6C55" w:rsidRDefault="00000000" w:rsidP="0060055E">
      <w:pPr>
        <w:pStyle w:val="Body"/>
      </w:pPr>
      <w:r>
        <w:t>Three key factors underpin this work and make a difference to how we achieve these strategic objectives:</w:t>
      </w:r>
      <w:r w:rsidR="00D70164">
        <w:br/>
      </w:r>
    </w:p>
    <w:p w14:paraId="2F4496E8" w14:textId="77777777" w:rsidR="00AC6C55" w:rsidRDefault="00000000" w:rsidP="00AC6C55">
      <w:pPr>
        <w:pStyle w:val="Bulletspaced"/>
        <w:spacing w:line="288" w:lineRule="atLeast"/>
      </w:pPr>
      <w:r>
        <w:lastRenderedPageBreak/>
        <w:t>we demonstrate independence and integrity</w:t>
      </w:r>
    </w:p>
    <w:p w14:paraId="755E1E11" w14:textId="77777777" w:rsidR="00AC6C55" w:rsidRDefault="00000000" w:rsidP="00AC6C55">
      <w:pPr>
        <w:pStyle w:val="Bulletspaced"/>
        <w:spacing w:line="288" w:lineRule="atLeast"/>
      </w:pPr>
      <w:r>
        <w:t>we are a skilled organisation where diversity is valued</w:t>
      </w:r>
    </w:p>
    <w:p w14:paraId="36B45F92" w14:textId="77777777" w:rsidR="00AC6C55" w:rsidRPr="00BE254D" w:rsidRDefault="00000000" w:rsidP="00AC6C55">
      <w:pPr>
        <w:pStyle w:val="Bulletspaced"/>
        <w:spacing w:line="288" w:lineRule="atLeast"/>
      </w:pPr>
      <w:r>
        <w:t>we are a learning organisation where improvement is continuous and resources are used effectively</w:t>
      </w:r>
    </w:p>
    <w:bookmarkEnd w:id="0"/>
    <w:p w14:paraId="649AD190" w14:textId="5A189C49" w:rsidR="00E8375F" w:rsidRPr="0031083B" w:rsidRDefault="00000000" w:rsidP="00795EE1">
      <w:pPr>
        <w:pStyle w:val="Body"/>
      </w:pPr>
      <w:r>
        <w:t>Work undertaken in the</w:t>
      </w:r>
      <w:r w:rsidR="0031083B" w:rsidRPr="0031083B">
        <w:t xml:space="preserve"> 2022/23</w:t>
      </w:r>
      <w:r>
        <w:t xml:space="preserve"> financial</w:t>
      </w:r>
      <w:r w:rsidR="0031083B" w:rsidRPr="0031083B">
        <w:t xml:space="preserve"> year</w:t>
      </w:r>
      <w:r>
        <w:t xml:space="preserve"> focus</w:t>
      </w:r>
      <w:r w:rsidR="008D39DE">
        <w:t>s</w:t>
      </w:r>
      <w:r>
        <w:t>ed on supporting the successful delivery of local government elections in Wales. We provided advice and guidance to</w:t>
      </w:r>
      <w:r w:rsidR="00360F84">
        <w:t>,</w:t>
      </w:r>
      <w:r>
        <w:t xml:space="preserve"> </w:t>
      </w:r>
      <w:r w:rsidR="00360F84">
        <w:t xml:space="preserve">and monitored the performance of, </w:t>
      </w:r>
      <w:r>
        <w:t>Returning Officers</w:t>
      </w:r>
      <w:r w:rsidR="008D39DE">
        <w:t xml:space="preserve"> and Electoral Registration Officers</w:t>
      </w:r>
      <w:r w:rsidR="00650FF0">
        <w:t xml:space="preserve"> and</w:t>
      </w:r>
      <w:r w:rsidR="002A5E14">
        <w:t xml:space="preserve"> supported</w:t>
      </w:r>
      <w:r w:rsidR="00650FF0">
        <w:t xml:space="preserve"> </w:t>
      </w:r>
      <w:r>
        <w:t>electoral administrators and the regulated community</w:t>
      </w:r>
      <w:r w:rsidR="002A5E14">
        <w:t>. We</w:t>
      </w:r>
      <w:r>
        <w:t xml:space="preserve"> </w:t>
      </w:r>
      <w:r w:rsidR="00650FF0">
        <w:t>also</w:t>
      </w:r>
      <w:r>
        <w:t xml:space="preserve"> ran a programme of public awareness and education activity to support voters to register and </w:t>
      </w:r>
      <w:r w:rsidR="007926E6">
        <w:t>understand</w:t>
      </w:r>
      <w:r w:rsidR="002A5E14">
        <w:t xml:space="preserve"> how to </w:t>
      </w:r>
      <w:r>
        <w:t xml:space="preserve">cast their vote. In addition to </w:t>
      </w:r>
      <w:r w:rsidR="009D2883">
        <w:t>this</w:t>
      </w:r>
      <w:r>
        <w:t xml:space="preserve"> work, we carried out an evaluation of the Welsh Government</w:t>
      </w:r>
      <w:r w:rsidR="00E1081F">
        <w:t>’s</w:t>
      </w:r>
      <w:r>
        <w:t xml:space="preserve"> </w:t>
      </w:r>
      <w:r w:rsidR="002A5E14">
        <w:t>Advanced V</w:t>
      </w:r>
      <w:r>
        <w:t xml:space="preserve">oting </w:t>
      </w:r>
      <w:r w:rsidR="002A5E14">
        <w:t>P</w:t>
      </w:r>
      <w:r>
        <w:t xml:space="preserve">ilots and published our </w:t>
      </w:r>
      <w:hyperlink r:id="rId14" w:history="1">
        <w:r w:rsidRPr="009D2883">
          <w:rPr>
            <w:rStyle w:val="Hyperlink"/>
          </w:rPr>
          <w:t>evaluation report</w:t>
        </w:r>
      </w:hyperlink>
      <w:r w:rsidR="002A5E14">
        <w:t xml:space="preserve"> on these</w:t>
      </w:r>
      <w:r>
        <w:t xml:space="preserve"> in August. We </w:t>
      </w:r>
      <w:r w:rsidR="00650FF0">
        <w:t xml:space="preserve">also </w:t>
      </w:r>
      <w:r w:rsidR="009D2883">
        <w:t>publish</w:t>
      </w:r>
      <w:r w:rsidR="00650FF0">
        <w:t>ed</w:t>
      </w:r>
      <w:r>
        <w:t xml:space="preserve"> our </w:t>
      </w:r>
      <w:hyperlink r:id="rId15" w:history="1">
        <w:r w:rsidR="009D2883" w:rsidRPr="00E3556F">
          <w:rPr>
            <w:rStyle w:val="Hyperlink"/>
          </w:rPr>
          <w:t>post-poll report</w:t>
        </w:r>
      </w:hyperlink>
      <w:r w:rsidR="009D2883">
        <w:t xml:space="preserve"> on the</w:t>
      </w:r>
      <w:r w:rsidR="00360F84">
        <w:t xml:space="preserve"> May 2022</w:t>
      </w:r>
      <w:r w:rsidR="002A5E14">
        <w:t xml:space="preserve"> Local Government Elections </w:t>
      </w:r>
      <w:r w:rsidR="00360F84">
        <w:t xml:space="preserve">in </w:t>
      </w:r>
      <w:r w:rsidR="002A5E14">
        <w:t xml:space="preserve">Wales </w:t>
      </w:r>
      <w:r w:rsidR="007926E6">
        <w:t>earlier</w:t>
      </w:r>
      <w:r>
        <w:t xml:space="preserve"> this month</w:t>
      </w:r>
      <w:r w:rsidR="009D2883">
        <w:t xml:space="preserve">, </w:t>
      </w:r>
      <w:r w:rsidR="00360F84">
        <w:t xml:space="preserve">and this </w:t>
      </w:r>
      <w:r w:rsidR="009D2883">
        <w:t>outline</w:t>
      </w:r>
      <w:r w:rsidR="00650FF0">
        <w:t>d</w:t>
      </w:r>
      <w:r w:rsidR="009D2883">
        <w:t xml:space="preserve"> recommendations for future elections in Wales.</w:t>
      </w:r>
    </w:p>
    <w:p w14:paraId="6419CDFB" w14:textId="428D4F30" w:rsidR="00795EE1" w:rsidRPr="001B51B3" w:rsidRDefault="00000000" w:rsidP="00E8375F">
      <w:pPr>
        <w:pStyle w:val="Body"/>
        <w:rPr>
          <w:color w:val="0099C3" w:themeColor="background2"/>
          <w:sz w:val="32"/>
          <w:szCs w:val="32"/>
        </w:rPr>
      </w:pPr>
      <w:r w:rsidRPr="001B51B3">
        <w:rPr>
          <w:color w:val="0099C3" w:themeColor="background2"/>
          <w:sz w:val="32"/>
          <w:szCs w:val="32"/>
        </w:rPr>
        <w:t>Our programme of work for 2023-24</w:t>
      </w:r>
    </w:p>
    <w:p w14:paraId="4635C8DE" w14:textId="5A540392" w:rsidR="00E8375F" w:rsidRDefault="00000000" w:rsidP="00E8375F">
      <w:pPr>
        <w:pStyle w:val="Body"/>
      </w:pPr>
      <w:r>
        <w:t>As there are no scheduled elections in the 2023/24 financial year,</w:t>
      </w:r>
      <w:r w:rsidRPr="00555C97">
        <w:t xml:space="preserve"> the Commission’s work </w:t>
      </w:r>
      <w:r>
        <w:t xml:space="preserve">in Wales will instead focus on three key areas. </w:t>
      </w:r>
    </w:p>
    <w:p w14:paraId="1867D6C0" w14:textId="7C9D49CF" w:rsidR="00E8375F" w:rsidRDefault="00000000" w:rsidP="00E8375F">
      <w:pPr>
        <w:pStyle w:val="Body"/>
      </w:pPr>
      <w:r>
        <w:t xml:space="preserve">Firstly, </w:t>
      </w:r>
      <w:r w:rsidR="009A62D9">
        <w:t xml:space="preserve">we will </w:t>
      </w:r>
      <w:r>
        <w:t>support the Welsh Government and the Senedd on the programme of electoral reform relating to</w:t>
      </w:r>
      <w:r w:rsidR="00755280">
        <w:t xml:space="preserve"> </w:t>
      </w:r>
      <w:r>
        <w:t>devolved elections in Wales</w:t>
      </w:r>
      <w:r w:rsidR="00755280">
        <w:t xml:space="preserve"> and reforming the Senedd</w:t>
      </w:r>
      <w:r>
        <w:t>.</w:t>
      </w:r>
      <w:r w:rsidR="002727AC">
        <w:t xml:space="preserve"> We anticipate this work to focus on </w:t>
      </w:r>
      <w:r w:rsidR="00E1081F">
        <w:t xml:space="preserve">reforms </w:t>
      </w:r>
      <w:r w:rsidR="00755280">
        <w:t>to modernise electoral administration in Wales</w:t>
      </w:r>
      <w:r w:rsidR="00E1081F">
        <w:t>,</w:t>
      </w:r>
      <w:r w:rsidR="009D2883">
        <w:t xml:space="preserve"> such as</w:t>
      </w:r>
      <w:r w:rsidR="00755280">
        <w:t xml:space="preserve"> improving registration and the way people can cast their vote</w:t>
      </w:r>
      <w:r w:rsidR="009B55EB">
        <w:t>,</w:t>
      </w:r>
      <w:r w:rsidR="009A62D9">
        <w:t xml:space="preserve"> as well as plans to </w:t>
      </w:r>
      <w:r w:rsidR="009D2883">
        <w:t>increas</w:t>
      </w:r>
      <w:r w:rsidR="009A62D9">
        <w:t>e</w:t>
      </w:r>
      <w:r w:rsidR="009D2883">
        <w:t xml:space="preserve"> the size of the Senedd</w:t>
      </w:r>
      <w:r w:rsidR="00755280">
        <w:t xml:space="preserve"> and</w:t>
      </w:r>
      <w:r w:rsidR="009D2883">
        <w:t xml:space="preserve"> change the voting system</w:t>
      </w:r>
      <w:r w:rsidR="00755280">
        <w:t>.</w:t>
      </w:r>
      <w:r w:rsidR="009D2883">
        <w:t xml:space="preserve"> Our </w:t>
      </w:r>
      <w:r w:rsidR="00E1081F">
        <w:t>priorities</w:t>
      </w:r>
      <w:r w:rsidR="009D2883">
        <w:t xml:space="preserve"> will </w:t>
      </w:r>
      <w:r w:rsidR="00E1081F">
        <w:t>include</w:t>
      </w:r>
      <w:r w:rsidR="009D2883">
        <w:t xml:space="preserve"> </w:t>
      </w:r>
      <w:r>
        <w:t>ensuring administrators are adequately resourced and have sufficient time to prepare for new legislation,</w:t>
      </w:r>
      <w:r w:rsidR="009A62D9">
        <w:t xml:space="preserve"> and</w:t>
      </w:r>
      <w:r>
        <w:t xml:space="preserve"> </w:t>
      </w:r>
      <w:r w:rsidR="009A62D9">
        <w:t xml:space="preserve">that </w:t>
      </w:r>
      <w:r>
        <w:t>voters and candidates understand how the legislation affects them</w:t>
      </w:r>
      <w:r w:rsidR="009A62D9">
        <w:t xml:space="preserve">. We will also focus on </w:t>
      </w:r>
      <w:r w:rsidR="009D2883">
        <w:t>implementing the recommendations outlined in our 2022 post-poll report.</w:t>
      </w:r>
    </w:p>
    <w:p w14:paraId="242812BE" w14:textId="13B5DFD4" w:rsidR="002727AC" w:rsidRDefault="00000000" w:rsidP="00E8375F">
      <w:pPr>
        <w:pStyle w:val="Body"/>
      </w:pPr>
      <w:r>
        <w:t xml:space="preserve">Secondly, </w:t>
      </w:r>
      <w:r w:rsidR="009A62D9">
        <w:t xml:space="preserve">we will </w:t>
      </w:r>
      <w:r>
        <w:t xml:space="preserve">develop our education programme to ensure that voters – especially those that are newly enfranchised – are aware of their democratic rights. This work will evolve over the next year, and we will be </w:t>
      </w:r>
      <w:r w:rsidRPr="00B01AB7">
        <w:t xml:space="preserve">engaging further with young people and educators </w:t>
      </w:r>
      <w:r w:rsidRPr="002727AC">
        <w:t xml:space="preserve">across Wales to progress </w:t>
      </w:r>
      <w:r w:rsidR="00DF081A" w:rsidRPr="002727AC">
        <w:t xml:space="preserve">several new initiatives. For educators, we </w:t>
      </w:r>
      <w:r>
        <w:t>will</w:t>
      </w:r>
      <w:r w:rsidR="00DF081A" w:rsidRPr="002727AC">
        <w:t xml:space="preserve"> develop new lesson plans linked to the new Curriculum for Wales an</w:t>
      </w:r>
      <w:r w:rsidR="00DF081A" w:rsidRPr="00563811">
        <w:t>d provide accompanying teacher training</w:t>
      </w:r>
      <w:r w:rsidR="00DF081A" w:rsidRPr="00E1081F">
        <w:t xml:space="preserve">. </w:t>
      </w:r>
      <w:r w:rsidRPr="00672C64">
        <w:t xml:space="preserve">We will work closely with the Welsh Government to ensure </w:t>
      </w:r>
      <w:r>
        <w:t>these</w:t>
      </w:r>
      <w:r w:rsidRPr="00672C64">
        <w:t xml:space="preserve"> resources can effectively support the delivery of democratic education in schools</w:t>
      </w:r>
      <w:r>
        <w:t>.</w:t>
      </w:r>
    </w:p>
    <w:p w14:paraId="1EEA862D" w14:textId="435880E3" w:rsidR="002727AC" w:rsidRDefault="00000000" w:rsidP="00E8375F">
      <w:pPr>
        <w:pStyle w:val="Body"/>
      </w:pPr>
      <w:r w:rsidRPr="002727AC">
        <w:t xml:space="preserve">We </w:t>
      </w:r>
      <w:r w:rsidR="009A62D9">
        <w:t xml:space="preserve">will </w:t>
      </w:r>
      <w:r w:rsidRPr="002727AC">
        <w:t xml:space="preserve">continue to work with our youth voice partner, the Democracy Box, to gain feedback from young people on our </w:t>
      </w:r>
      <w:r w:rsidR="00E1081F">
        <w:t>education work</w:t>
      </w:r>
      <w:r w:rsidRPr="002727AC">
        <w:t xml:space="preserve">. </w:t>
      </w:r>
      <w:r>
        <w:t>The project’s young co-creators are</w:t>
      </w:r>
      <w:r w:rsidRPr="002727AC">
        <w:t xml:space="preserve"> </w:t>
      </w:r>
      <w:r>
        <w:t xml:space="preserve">supporting us to </w:t>
      </w:r>
      <w:r w:rsidRPr="002727AC">
        <w:t>identify</w:t>
      </w:r>
      <w:r>
        <w:t xml:space="preserve"> </w:t>
      </w:r>
      <w:r w:rsidRPr="002727AC">
        <w:t xml:space="preserve">further topics our resources </w:t>
      </w:r>
      <w:r>
        <w:t xml:space="preserve">for young people </w:t>
      </w:r>
      <w:r w:rsidRPr="002727AC">
        <w:t>can cover</w:t>
      </w:r>
      <w:r w:rsidR="009A62D9">
        <w:t>,</w:t>
      </w:r>
      <w:r>
        <w:t xml:space="preserve"> and </w:t>
      </w:r>
      <w:r w:rsidRPr="002727AC">
        <w:t>establishing a youth voice panel for Wales.</w:t>
      </w:r>
      <w:r>
        <w:t xml:space="preserve"> They will also support us in planning events and activities for our annual Welcome to Your Vote Week which will take place in January 2023. </w:t>
      </w:r>
    </w:p>
    <w:p w14:paraId="7B55AF1E" w14:textId="7BD43FFA" w:rsidR="0031083B" w:rsidRDefault="00000000" w:rsidP="00E8375F">
      <w:pPr>
        <w:pStyle w:val="Body"/>
      </w:pPr>
      <w:r>
        <w:t>Finally, w</w:t>
      </w:r>
      <w:r w:rsidRPr="00DE50D4">
        <w:t xml:space="preserve">e will </w:t>
      </w:r>
      <w:r>
        <w:t>continue to provide ongoing support to the regulated community</w:t>
      </w:r>
      <w:r w:rsidR="00E1081F">
        <w:t xml:space="preserve"> in line with our regulatory support strategy</w:t>
      </w:r>
      <w:r>
        <w:t xml:space="preserve">. </w:t>
      </w:r>
      <w:r w:rsidR="009F1A16">
        <w:t xml:space="preserve">We aim to provide further </w:t>
      </w:r>
      <w:r w:rsidR="009A62D9">
        <w:t>one to one</w:t>
      </w:r>
      <w:r w:rsidR="009F1A16">
        <w:t xml:space="preserve"> support via </w:t>
      </w:r>
      <w:r w:rsidR="009F1A16">
        <w:lastRenderedPageBreak/>
        <w:t>surgeries</w:t>
      </w:r>
      <w:r w:rsidR="00E1081F">
        <w:t xml:space="preserve"> and meetings with parties,</w:t>
      </w:r>
      <w:r w:rsidR="009F1A16">
        <w:t xml:space="preserve"> to</w:t>
      </w:r>
      <w:r w:rsidR="009A62D9">
        <w:t xml:space="preserve"> help the</w:t>
      </w:r>
      <w:r w:rsidR="00360F84">
        <w:t xml:space="preserve">m </w:t>
      </w:r>
      <w:r w:rsidR="009F1A16">
        <w:t xml:space="preserve">better understand the guidance in order to comply with </w:t>
      </w:r>
      <w:r w:rsidR="00563811">
        <w:t>the</w:t>
      </w:r>
      <w:r w:rsidR="009F1A16">
        <w:t xml:space="preserve"> law</w:t>
      </w:r>
      <w:r w:rsidR="00360F84">
        <w:t>, and</w:t>
      </w:r>
      <w:r w:rsidR="00E1081F">
        <w:t xml:space="preserve"> </w:t>
      </w:r>
      <w:r w:rsidR="00360F84">
        <w:t xml:space="preserve">we will </w:t>
      </w:r>
      <w:r w:rsidR="009A62D9">
        <w:t xml:space="preserve">further </w:t>
      </w:r>
      <w:r w:rsidR="009F1A16">
        <w:t>develop our guidance materials, ensuring they meet the demands of</w:t>
      </w:r>
      <w:r w:rsidR="00563811">
        <w:t xml:space="preserve"> both the regulated community and the </w:t>
      </w:r>
      <w:r w:rsidR="009F1A16">
        <w:t>changing electoral environment</w:t>
      </w:r>
      <w:r w:rsidR="00563811">
        <w:t>.</w:t>
      </w:r>
    </w:p>
    <w:p w14:paraId="71F5D2BF" w14:textId="7B47BCA4" w:rsidR="00AC6C55" w:rsidRDefault="00000000">
      <w:pPr>
        <w:spacing w:after="220"/>
        <w:rPr>
          <w:color w:val="0099C3" w:themeColor="background2"/>
          <w:sz w:val="32"/>
          <w:szCs w:val="32"/>
        </w:rPr>
      </w:pPr>
      <w:r>
        <w:t>We will</w:t>
      </w:r>
      <w:r w:rsidR="0031083B">
        <w:t xml:space="preserve"> continue to</w:t>
      </w:r>
      <w:r>
        <w:t xml:space="preserve"> use our established networks</w:t>
      </w:r>
      <w:r w:rsidR="0031083B">
        <w:t>,</w:t>
      </w:r>
      <w:r>
        <w:t xml:space="preserve"> including the </w:t>
      </w:r>
      <w:r w:rsidR="00CD6669">
        <w:t xml:space="preserve">Wales Advisory Board, the </w:t>
      </w:r>
      <w:r>
        <w:t xml:space="preserve">Wales Electoral Coordination Board and Senedd Parties Panel, to understand how we can best support our </w:t>
      </w:r>
      <w:r w:rsidR="00563811">
        <w:t xml:space="preserve">wider </w:t>
      </w:r>
      <w:r>
        <w:t>stakeholders and the challenges they face.</w:t>
      </w:r>
      <w:r w:rsidR="00CD6669">
        <w:t xml:space="preserve"> </w:t>
      </w:r>
      <w:r w:rsidR="00F71C8F">
        <w:t>We will also work closely with electoral administrators through the Wales Electoral Practitioners Working Group and Association of Electoral Administrators, Wales to ensure their views are reflected in our work.</w:t>
      </w:r>
      <w:r w:rsidR="00CD6669">
        <w:t xml:space="preserve"> We will also look to develop our relationship further with Members of the Senedd so that they can fully understand our work in Wales and how they can engage further with the Commission.</w:t>
      </w:r>
    </w:p>
    <w:p w14:paraId="344F1046" w14:textId="608ADD12" w:rsidR="00A6019D" w:rsidRPr="0019427B" w:rsidRDefault="00000000" w:rsidP="00752906">
      <w:pPr>
        <w:pStyle w:val="B-head"/>
      </w:pPr>
      <w:r w:rsidRPr="00D923DD">
        <w:t>Delivering value for money</w:t>
      </w:r>
      <w:r w:rsidR="00795EE1">
        <w:t xml:space="preserve"> </w:t>
      </w:r>
    </w:p>
    <w:p w14:paraId="6449BCA8" w14:textId="52A0CA3B" w:rsidR="00D923DD" w:rsidRPr="007B2A3A" w:rsidRDefault="00000000" w:rsidP="00D923DD">
      <w:pPr>
        <w:pStyle w:val="Body"/>
      </w:pPr>
      <w:r w:rsidRPr="007B2A3A">
        <w:t xml:space="preserve">Proposed budgets for the Commission </w:t>
      </w:r>
      <w:r>
        <w:t>that were</w:t>
      </w:r>
      <w:r w:rsidRPr="007B2A3A">
        <w:t xml:space="preserve"> set out in the Corporate Plan</w:t>
      </w:r>
      <w:r>
        <w:t xml:space="preserve"> have been updated to reflect inflationary pressures affecting the UK</w:t>
      </w:r>
      <w:r w:rsidR="00393F52">
        <w:t xml:space="preserve">, this is in-line with our financial strategy </w:t>
      </w:r>
      <w:r w:rsidR="00FC476F">
        <w:t>so our core spend is no higher than GDP deflator</w:t>
      </w:r>
      <w:r w:rsidRPr="007B2A3A">
        <w:t xml:space="preserve">. </w:t>
      </w:r>
      <w:r>
        <w:t xml:space="preserve">The same agreed funding formula has been applied as that in the previous year. </w:t>
      </w:r>
    </w:p>
    <w:p w14:paraId="7BD76A3F" w14:textId="461ED158" w:rsidR="00D923DD" w:rsidRPr="007B2A3A" w:rsidRDefault="00000000" w:rsidP="00D923DD">
      <w:pPr>
        <w:pStyle w:val="Body"/>
      </w:pPr>
      <w:r w:rsidRPr="007B2A3A">
        <w:t xml:space="preserve">We are pleased to be able to confirm that the Senedd’s planned contribution will be lower </w:t>
      </w:r>
      <w:r>
        <w:t>than for the period 2022/23</w:t>
      </w:r>
      <w:r w:rsidRPr="007B2A3A">
        <w:t xml:space="preserve">. </w:t>
      </w:r>
      <w:r>
        <w:t>As in the previous year</w:t>
      </w:r>
      <w:r w:rsidR="00AF4E8D">
        <w:t>,</w:t>
      </w:r>
      <w:r>
        <w:t xml:space="preserve"> the </w:t>
      </w:r>
      <w:r w:rsidRPr="007B2A3A">
        <w:t xml:space="preserve">Welsh Government </w:t>
      </w:r>
      <w:r>
        <w:t>can</w:t>
      </w:r>
      <w:r w:rsidRPr="007B2A3A">
        <w:t xml:space="preserve"> request advice and assistance from the Commission on specific electoral related matters.</w:t>
      </w:r>
      <w:r w:rsidRPr="007B2A3A">
        <w:rPr>
          <w:rFonts w:ascii="Times New Roman" w:eastAsia="Times New Roman" w:hAnsi="Times New Roman" w:cs="Times New Roman"/>
          <w:color w:val="000000"/>
          <w:lang w:eastAsia="en-GB"/>
        </w:rPr>
        <w:t xml:space="preserve"> </w:t>
      </w:r>
      <w:r w:rsidRPr="007B2A3A">
        <w:t xml:space="preserve">This would be in addition to the funding provided by the Senedd. </w:t>
      </w:r>
    </w:p>
    <w:p w14:paraId="139C9D36" w14:textId="1DA7AD8B" w:rsidR="007A6BC6" w:rsidRDefault="00000000" w:rsidP="007A6BC6">
      <w:pPr>
        <w:pStyle w:val="B-head"/>
      </w:pPr>
      <w:r>
        <w:t>Measuring performance</w:t>
      </w:r>
    </w:p>
    <w:p w14:paraId="4A4E005B" w14:textId="77777777" w:rsidR="00F46DDA" w:rsidRDefault="00000000" w:rsidP="00F46DDA">
      <w:pPr>
        <w:pStyle w:val="Body"/>
      </w:pPr>
      <w:r>
        <w:t>Throughout our Corporate Plan we identify improvements we will deliver. These aim to benefit the public, parties and campaigners, electoral administrators and parliaments. We will measure how well we realise these improvements over the course of the Plan using a range of indicators. By default, performance data will also be collected at the level of the four parts of the UK: Wales, England, Scotland and Northern Ireland – in support of the accountability for our work. We will use a mix of quantitative and qualitative measures, to drive continuous improvements in our procedures and skills.</w:t>
      </w:r>
    </w:p>
    <w:p w14:paraId="1D7E1E05" w14:textId="09B98C5C" w:rsidR="00F46DDA" w:rsidRDefault="00000000" w:rsidP="00F46DDA">
      <w:pPr>
        <w:pStyle w:val="Body"/>
      </w:pPr>
      <w:r>
        <w:t xml:space="preserve">Our corporate performance indicators sit alongside a group which show the health of the electoral systems as a whole. These enable a ‘health check’ to help guide actions by ourselves and others – including elected members, government, campaigners and parties, through to electoral administrators and the police. This is a new initiative that we trust is welcomed. Working with others we make key contributions that enable a sound democratic system. Please </w:t>
      </w:r>
      <w:r w:rsidR="002F690A">
        <w:t>refer to the Annex for details.</w:t>
      </w:r>
    </w:p>
    <w:p w14:paraId="4FA56E25" w14:textId="4506193B" w:rsidR="005645A1" w:rsidRDefault="00000000" w:rsidP="00555C97">
      <w:pPr>
        <w:pStyle w:val="Body"/>
      </w:pPr>
      <w:r w:rsidRPr="005645A1">
        <w:t xml:space="preserve">I hope you agree that </w:t>
      </w:r>
      <w:r w:rsidR="00B36339">
        <w:t>our business plan</w:t>
      </w:r>
      <w:r w:rsidR="00AF4E8D">
        <w:t>s</w:t>
      </w:r>
      <w:r w:rsidR="00B36339">
        <w:t xml:space="preserve"> for the forthcoming year are </w:t>
      </w:r>
      <w:r w:rsidRPr="005645A1">
        <w:t xml:space="preserve">appropriate to address the size and nature of the challenges at hand and will ultimately result in greater public confidence in our electoral system. We will measure the impact of our planned activities throughout </w:t>
      </w:r>
      <w:r>
        <w:t>the period of this plan to</w:t>
      </w:r>
      <w:r w:rsidRPr="005645A1">
        <w:t xml:space="preserve"> ensure they address</w:t>
      </w:r>
      <w:r w:rsidR="00AB1223">
        <w:t xml:space="preserve"> the challenges outlined above.</w:t>
      </w:r>
    </w:p>
    <w:p w14:paraId="228C4192" w14:textId="2CC79A14" w:rsidR="00174D05" w:rsidRPr="0012671C" w:rsidRDefault="00000000" w:rsidP="0012671C">
      <w:pPr>
        <w:pStyle w:val="Body"/>
      </w:pPr>
      <w:r>
        <w:lastRenderedPageBreak/>
        <w:t>We</w:t>
      </w:r>
      <w:r w:rsidR="005645A1" w:rsidRPr="005645A1">
        <w:t xml:space="preserve"> </w:t>
      </w:r>
      <w:r w:rsidR="005645A1">
        <w:t xml:space="preserve">commend </w:t>
      </w:r>
      <w:r w:rsidR="00DF7D14">
        <w:t xml:space="preserve">the estimate </w:t>
      </w:r>
      <w:r w:rsidR="005645A1">
        <w:t xml:space="preserve">to the </w:t>
      </w:r>
      <w:proofErr w:type="spellStart"/>
      <w:r w:rsidR="005645A1">
        <w:t>Llywydd’s</w:t>
      </w:r>
      <w:proofErr w:type="spellEnd"/>
      <w:r w:rsidR="005645A1">
        <w:t xml:space="preserve"> Committee, and look forward to </w:t>
      </w:r>
      <w:r w:rsidRPr="0012671C">
        <w:t xml:space="preserve">discussing </w:t>
      </w:r>
      <w:r w:rsidR="00DF7D14">
        <w:t xml:space="preserve">these </w:t>
      </w:r>
      <w:r w:rsidRPr="0012671C">
        <w:t>with you when appropriate.</w:t>
      </w:r>
    </w:p>
    <w:p w14:paraId="43DB6597" w14:textId="1DF9451D" w:rsidR="00174D05" w:rsidRPr="0012671C" w:rsidRDefault="00000000" w:rsidP="001F1A3F">
      <w:pPr>
        <w:pStyle w:val="Body"/>
        <w:keepNext/>
      </w:pPr>
      <w:r>
        <w:t>Yours sincerely</w:t>
      </w:r>
      <w:r w:rsidR="0017373F">
        <w:t>,</w:t>
      </w:r>
    </w:p>
    <w:tbl>
      <w:tblPr>
        <w:tblStyle w:val="ECTablewithborders"/>
        <w:tblW w:w="0" w:type="auto"/>
        <w:tblBorders>
          <w:bottom w:val="none" w:sz="0" w:space="0" w:color="auto"/>
          <w:insideH w:val="none" w:sz="0" w:space="0" w:color="auto"/>
        </w:tblBorders>
        <w:tblLook w:val="04A0" w:firstRow="1" w:lastRow="0" w:firstColumn="1" w:lastColumn="0" w:noHBand="0" w:noVBand="1"/>
      </w:tblPr>
      <w:tblGrid>
        <w:gridCol w:w="4793"/>
        <w:gridCol w:w="4794"/>
      </w:tblGrid>
      <w:tr w:rsidR="006568AC" w14:paraId="64BDCDF4" w14:textId="77777777" w:rsidTr="006568AC">
        <w:trPr>
          <w:cnfStyle w:val="100000000000" w:firstRow="1" w:lastRow="0" w:firstColumn="0" w:lastColumn="0" w:oddVBand="0" w:evenVBand="0" w:oddHBand="0" w:evenHBand="0" w:firstRowFirstColumn="0" w:firstRowLastColumn="0" w:lastRowFirstColumn="0" w:lastRowLastColumn="0"/>
          <w:trHeight w:val="1410"/>
        </w:trPr>
        <w:tc>
          <w:tcPr>
            <w:tcW w:w="479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5FB61D93" w14:textId="13909D88" w:rsidR="00164F9D" w:rsidRDefault="00000000" w:rsidP="004E0FDB">
            <w:pPr>
              <w:pStyle w:val="Paranonumber"/>
              <w:rPr>
                <w:rFonts w:cs="Arial"/>
                <w:color w:val="auto"/>
              </w:rPr>
            </w:pPr>
            <w:r>
              <w:rPr>
                <w:noProof/>
                <w:lang w:eastAsia="en-GB"/>
              </w:rPr>
              <w:br/>
            </w:r>
            <w:r>
              <w:rPr>
                <w:noProof/>
                <w:lang w:eastAsia="en-GB"/>
              </w:rPr>
              <w:drawing>
                <wp:inline distT="0" distB="0" distL="0" distR="0" wp14:anchorId="726BCEF1" wp14:editId="2CEEEE0F">
                  <wp:extent cx="2181225" cy="88888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an signatur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47590" cy="915928"/>
                          </a:xfrm>
                          <a:prstGeom prst="rect">
                            <a:avLst/>
                          </a:prstGeom>
                        </pic:spPr>
                      </pic:pic>
                    </a:graphicData>
                  </a:graphic>
                </wp:inline>
              </w:drawing>
            </w:r>
          </w:p>
        </w:tc>
        <w:tc>
          <w:tcPr>
            <w:tcW w:w="479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68998630" w14:textId="15CA78BB" w:rsidR="00164F9D" w:rsidRDefault="00000000" w:rsidP="004E0FDB">
            <w:pPr>
              <w:pStyle w:val="Paranonumber"/>
              <w:rPr>
                <w:rFonts w:cs="Arial"/>
                <w:color w:val="auto"/>
              </w:rPr>
            </w:pPr>
            <w:r>
              <w:rPr>
                <w:noProof/>
                <w:lang w:eastAsia="en-GB"/>
              </w:rPr>
              <w:drawing>
                <wp:inline distT="0" distB="0" distL="0" distR="0" wp14:anchorId="652F8EB0" wp14:editId="6C81DC96">
                  <wp:extent cx="1665566" cy="657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aun McNally signature.png"/>
                          <pic:cNvPicPr/>
                        </pic:nvPicPr>
                        <pic:blipFill>
                          <a:blip r:embed="rId17">
                            <a:extLst>
                              <a:ext uri="{28A0092B-C50C-407E-A947-70E740481C1C}">
                                <a14:useLocalDpi xmlns:a14="http://schemas.microsoft.com/office/drawing/2010/main" val="0"/>
                              </a:ext>
                            </a:extLst>
                          </a:blip>
                          <a:srcRect r="3705" b="6673"/>
                          <a:stretch>
                            <a:fillRect/>
                          </a:stretch>
                        </pic:blipFill>
                        <pic:spPr bwMode="auto">
                          <a:xfrm>
                            <a:off x="0" y="0"/>
                            <a:ext cx="1671801" cy="659685"/>
                          </a:xfrm>
                          <a:prstGeom prst="rect">
                            <a:avLst/>
                          </a:prstGeom>
                          <a:ln>
                            <a:noFill/>
                          </a:ln>
                          <a:extLst>
                            <a:ext uri="{53640926-AAD7-44D8-BBD7-CCE9431645EC}">
                              <a14:shadowObscured xmlns:a14="http://schemas.microsoft.com/office/drawing/2010/main"/>
                            </a:ext>
                          </a:extLst>
                        </pic:spPr>
                      </pic:pic>
                    </a:graphicData>
                  </a:graphic>
                </wp:inline>
              </w:drawing>
            </w:r>
          </w:p>
        </w:tc>
      </w:tr>
    </w:tbl>
    <w:p w14:paraId="5AF1CD02" w14:textId="2E96917D" w:rsidR="005645A1" w:rsidRDefault="00000000" w:rsidP="003C2034">
      <w:pPr>
        <w:pStyle w:val="Body"/>
        <w:tabs>
          <w:tab w:val="left" w:pos="4962"/>
        </w:tabs>
        <w:spacing w:after="0"/>
      </w:pPr>
      <w:r w:rsidRPr="00E8375F">
        <w:rPr>
          <w:b/>
        </w:rPr>
        <w:t>Dame Elan Closs Stephens CBE</w:t>
      </w:r>
      <w:r>
        <w:tab/>
      </w:r>
      <w:r w:rsidR="00B36339" w:rsidRPr="00E8375F">
        <w:rPr>
          <w:b/>
        </w:rPr>
        <w:t>Shaun McNally</w:t>
      </w:r>
      <w:r w:rsidR="00490486" w:rsidRPr="00E8375F">
        <w:rPr>
          <w:b/>
        </w:rPr>
        <w:t xml:space="preserve"> CBE</w:t>
      </w:r>
    </w:p>
    <w:p w14:paraId="5DBC3600" w14:textId="16E66998" w:rsidR="0041200F" w:rsidRDefault="00000000" w:rsidP="003C2034">
      <w:pPr>
        <w:pStyle w:val="Body"/>
        <w:tabs>
          <w:tab w:val="left" w:pos="4962"/>
        </w:tabs>
        <w:spacing w:after="0"/>
        <w:ind w:left="4962" w:hanging="4962"/>
        <w:sectPr w:rsidR="0041200F" w:rsidSect="00AB1223">
          <w:footerReference w:type="default" r:id="rId18"/>
          <w:headerReference w:type="first" r:id="rId19"/>
          <w:footerReference w:type="first" r:id="rId20"/>
          <w:pgSz w:w="11906" w:h="16838" w:code="9"/>
          <w:pgMar w:top="1928" w:right="714" w:bottom="714" w:left="1605" w:header="567" w:footer="397" w:gutter="0"/>
          <w:cols w:space="708"/>
          <w:titlePg/>
          <w:docGrid w:linePitch="360"/>
        </w:sectPr>
      </w:pPr>
      <w:r>
        <w:t>Electoral Commissioner - Wales</w:t>
      </w:r>
      <w:r w:rsidR="005645A1">
        <w:tab/>
        <w:t>Chief Executive</w:t>
      </w:r>
      <w:r w:rsidR="0070478F">
        <w:t xml:space="preserve"> and Accounting Officer</w:t>
      </w:r>
      <w:r w:rsidR="00E8375F">
        <w:t>, Electoral Commission</w:t>
      </w:r>
    </w:p>
    <w:p w14:paraId="70412217" w14:textId="27476EFB" w:rsidR="002F690A" w:rsidRDefault="00000000" w:rsidP="002F690A">
      <w:pPr>
        <w:pStyle w:val="Chapterheadnumber"/>
        <w:numPr>
          <w:ilvl w:val="0"/>
          <w:numId w:val="0"/>
        </w:numPr>
      </w:pPr>
      <w:r>
        <w:lastRenderedPageBreak/>
        <w:t>Annex: Measuring our performance</w:t>
      </w:r>
    </w:p>
    <w:p w14:paraId="3287B1A7" w14:textId="77777777" w:rsidR="002F690A" w:rsidRPr="00CF31D3" w:rsidRDefault="00000000" w:rsidP="002F690A">
      <w:pPr>
        <w:pStyle w:val="A-head"/>
      </w:pPr>
      <w:r>
        <w:t>Our corporate performance indicators</w:t>
      </w:r>
    </w:p>
    <w:tbl>
      <w:tblPr>
        <w:tblStyle w:val="ECTablewithborders1"/>
        <w:tblW w:w="10204" w:type="dxa"/>
        <w:tblLook w:val="04A0" w:firstRow="1" w:lastRow="0" w:firstColumn="1" w:lastColumn="0" w:noHBand="0" w:noVBand="1"/>
      </w:tblPr>
      <w:tblGrid>
        <w:gridCol w:w="851"/>
        <w:gridCol w:w="7022"/>
        <w:gridCol w:w="2331"/>
      </w:tblGrid>
      <w:tr w:rsidR="006568AC" w14:paraId="42786303" w14:textId="77777777" w:rsidTr="006568AC">
        <w:trPr>
          <w:cnfStyle w:val="100000000000" w:firstRow="1" w:lastRow="0" w:firstColumn="0" w:lastColumn="0" w:oddVBand="0" w:evenVBand="0" w:oddHBand="0" w:evenHBand="0" w:firstRowFirstColumn="0" w:firstRowLastColumn="0" w:lastRowFirstColumn="0" w:lastRowLastColumn="0"/>
          <w:trHeight w:val="393"/>
          <w:tblHeader/>
        </w:trPr>
        <w:tc>
          <w:tcPr>
            <w:tcW w:w="851" w:type="dxa"/>
            <w:hideMark/>
          </w:tcPr>
          <w:p w14:paraId="1AB71D2D" w14:textId="77777777" w:rsidR="002F690A" w:rsidRPr="004C575A" w:rsidRDefault="00000000" w:rsidP="003D1BBD">
            <w:pPr>
              <w:spacing w:after="120"/>
              <w:rPr>
                <w:b/>
              </w:rPr>
            </w:pPr>
            <w:r w:rsidRPr="00601289">
              <w:rPr>
                <w:b/>
              </w:rPr>
              <w:t>Ref</w:t>
            </w:r>
          </w:p>
        </w:tc>
        <w:tc>
          <w:tcPr>
            <w:tcW w:w="7022" w:type="dxa"/>
            <w:hideMark/>
          </w:tcPr>
          <w:p w14:paraId="7DE70217" w14:textId="77777777" w:rsidR="002F690A" w:rsidRPr="004C575A" w:rsidRDefault="00000000" w:rsidP="003D1BBD">
            <w:pPr>
              <w:spacing w:after="120"/>
              <w:rPr>
                <w:b/>
              </w:rPr>
            </w:pPr>
            <w:r w:rsidRPr="00601289">
              <w:rPr>
                <w:b/>
              </w:rPr>
              <w:t>Definition</w:t>
            </w:r>
          </w:p>
        </w:tc>
        <w:tc>
          <w:tcPr>
            <w:tcW w:w="2331" w:type="dxa"/>
            <w:hideMark/>
          </w:tcPr>
          <w:p w14:paraId="224815C8" w14:textId="77777777" w:rsidR="002F690A" w:rsidRPr="004C575A" w:rsidRDefault="00000000" w:rsidP="003D1BBD">
            <w:pPr>
              <w:spacing w:after="120"/>
              <w:rPr>
                <w:b/>
              </w:rPr>
            </w:pPr>
            <w:r>
              <w:rPr>
                <w:b/>
              </w:rPr>
              <w:t>Corporate performance t</w:t>
            </w:r>
            <w:r w:rsidRPr="00601289">
              <w:rPr>
                <w:b/>
              </w:rPr>
              <w:t>arget</w:t>
            </w:r>
          </w:p>
        </w:tc>
      </w:tr>
      <w:tr w:rsidR="006568AC" w14:paraId="55E9FEA4" w14:textId="77777777" w:rsidTr="006568AC">
        <w:trPr>
          <w:trHeight w:val="347"/>
        </w:trPr>
        <w:tc>
          <w:tcPr>
            <w:tcW w:w="10204" w:type="dxa"/>
            <w:gridSpan w:val="3"/>
          </w:tcPr>
          <w:p w14:paraId="1F7B3D43" w14:textId="77777777" w:rsidR="002F690A" w:rsidRPr="008D27AA" w:rsidRDefault="00000000" w:rsidP="003D1BBD">
            <w:pPr>
              <w:spacing w:after="120"/>
              <w:rPr>
                <w:b/>
              </w:rPr>
            </w:pPr>
            <w:r w:rsidRPr="008D27AA">
              <w:rPr>
                <w:b/>
              </w:rPr>
              <w:t>Strategic objective 1: Accessible registration and voting</w:t>
            </w:r>
          </w:p>
        </w:tc>
      </w:tr>
      <w:tr w:rsidR="006568AC" w14:paraId="759013C5" w14:textId="77777777" w:rsidTr="006568AC">
        <w:trPr>
          <w:trHeight w:val="347"/>
        </w:trPr>
        <w:tc>
          <w:tcPr>
            <w:tcW w:w="851" w:type="dxa"/>
            <w:hideMark/>
          </w:tcPr>
          <w:p w14:paraId="0CDAC87A" w14:textId="77777777" w:rsidR="002F690A" w:rsidRPr="00261950" w:rsidRDefault="00000000" w:rsidP="003D1BBD">
            <w:pPr>
              <w:spacing w:after="120"/>
            </w:pPr>
            <w:r>
              <w:t>1</w:t>
            </w:r>
          </w:p>
        </w:tc>
        <w:tc>
          <w:tcPr>
            <w:tcW w:w="7022" w:type="dxa"/>
            <w:hideMark/>
          </w:tcPr>
          <w:p w14:paraId="40499D34" w14:textId="77777777" w:rsidR="002F690A" w:rsidRPr="00261950" w:rsidRDefault="00000000" w:rsidP="003D1BBD">
            <w:pPr>
              <w:spacing w:after="120"/>
            </w:pPr>
            <w:r w:rsidRPr="00261950">
              <w:t>Public awareness campaign influence on voter registration: Additions to electoral registers during our voter registration campaigns meet or exceed our targets</w:t>
            </w:r>
          </w:p>
        </w:tc>
        <w:tc>
          <w:tcPr>
            <w:tcW w:w="2331" w:type="dxa"/>
            <w:hideMark/>
          </w:tcPr>
          <w:p w14:paraId="6320A629" w14:textId="77777777" w:rsidR="002F690A" w:rsidRDefault="00000000" w:rsidP="003D1BBD">
            <w:pPr>
              <w:spacing w:after="120"/>
            </w:pPr>
            <w:r w:rsidRPr="00590677">
              <w:t>Wales: 40,800</w:t>
            </w:r>
          </w:p>
          <w:p w14:paraId="0E7D3CBF" w14:textId="17CC1376" w:rsidR="002F690A" w:rsidRPr="00261950" w:rsidRDefault="00000000" w:rsidP="002F690A">
            <w:pPr>
              <w:spacing w:after="120"/>
            </w:pPr>
            <w:r>
              <w:t>(</w:t>
            </w:r>
            <w:r w:rsidRPr="0035532E">
              <w:t>701,754</w:t>
            </w:r>
            <w:r>
              <w:t xml:space="preserve"> - UK)</w:t>
            </w:r>
          </w:p>
        </w:tc>
      </w:tr>
      <w:tr w:rsidR="006568AC" w14:paraId="2118BD4C" w14:textId="77777777" w:rsidTr="006568AC">
        <w:trPr>
          <w:trHeight w:val="606"/>
        </w:trPr>
        <w:tc>
          <w:tcPr>
            <w:tcW w:w="851" w:type="dxa"/>
          </w:tcPr>
          <w:p w14:paraId="33536919" w14:textId="77777777" w:rsidR="002F690A" w:rsidRPr="00261950" w:rsidRDefault="00000000" w:rsidP="003D1BBD">
            <w:pPr>
              <w:spacing w:after="120"/>
            </w:pPr>
            <w:r>
              <w:t>2</w:t>
            </w:r>
          </w:p>
        </w:tc>
        <w:tc>
          <w:tcPr>
            <w:tcW w:w="7022" w:type="dxa"/>
          </w:tcPr>
          <w:p w14:paraId="21F3B9BA" w14:textId="77777777" w:rsidR="002F690A" w:rsidRPr="00261950" w:rsidRDefault="00000000" w:rsidP="003D1BBD">
            <w:pPr>
              <w:spacing w:after="120"/>
            </w:pPr>
            <w:r w:rsidRPr="00261950">
              <w:t>Engagement with local authorities and partners who disseminate voter information to specific target groups</w:t>
            </w:r>
            <w:r>
              <w:t>, including those newly enfranchised groups</w:t>
            </w:r>
          </w:p>
        </w:tc>
        <w:tc>
          <w:tcPr>
            <w:tcW w:w="2331" w:type="dxa"/>
          </w:tcPr>
          <w:p w14:paraId="1E28DFA7" w14:textId="77777777" w:rsidR="002F690A" w:rsidRPr="00261950" w:rsidRDefault="00000000" w:rsidP="003D1BBD">
            <w:pPr>
              <w:spacing w:after="120"/>
            </w:pPr>
            <w:r w:rsidRPr="00261950">
              <w:t>To be developed</w:t>
            </w:r>
            <w:r w:rsidRPr="00601289">
              <w:t xml:space="preserve"> in 2022/23 (year 1)</w:t>
            </w:r>
          </w:p>
        </w:tc>
      </w:tr>
      <w:tr w:rsidR="006568AC" w14:paraId="56024BA4" w14:textId="77777777" w:rsidTr="006568AC">
        <w:trPr>
          <w:trHeight w:val="606"/>
        </w:trPr>
        <w:tc>
          <w:tcPr>
            <w:tcW w:w="851" w:type="dxa"/>
          </w:tcPr>
          <w:p w14:paraId="4D22C5DB" w14:textId="77777777" w:rsidR="002F690A" w:rsidRDefault="00000000" w:rsidP="003D1BBD">
            <w:pPr>
              <w:spacing w:after="120"/>
            </w:pPr>
            <w:r>
              <w:t>3</w:t>
            </w:r>
          </w:p>
        </w:tc>
        <w:tc>
          <w:tcPr>
            <w:tcW w:w="7022" w:type="dxa"/>
          </w:tcPr>
          <w:p w14:paraId="4A0D33B5" w14:textId="77777777" w:rsidR="002F690A" w:rsidRPr="00261950" w:rsidRDefault="00000000" w:rsidP="003D1BBD">
            <w:pPr>
              <w:spacing w:after="120"/>
            </w:pPr>
            <w:r>
              <w:t>Engagement with partners and young people to develop democratic education resources for young people in-line with our Learning Strategy</w:t>
            </w:r>
          </w:p>
        </w:tc>
        <w:tc>
          <w:tcPr>
            <w:tcW w:w="2331" w:type="dxa"/>
          </w:tcPr>
          <w:p w14:paraId="778575BA" w14:textId="77777777" w:rsidR="002F690A" w:rsidRPr="00261950" w:rsidRDefault="00000000" w:rsidP="003D1BBD">
            <w:pPr>
              <w:spacing w:after="120"/>
            </w:pPr>
            <w:r>
              <w:t>To be developed in 2022/23</w:t>
            </w:r>
          </w:p>
        </w:tc>
      </w:tr>
      <w:tr w:rsidR="006568AC" w14:paraId="3750F10A" w14:textId="77777777" w:rsidTr="006568AC">
        <w:trPr>
          <w:trHeight w:val="38"/>
        </w:trPr>
        <w:tc>
          <w:tcPr>
            <w:tcW w:w="10204" w:type="dxa"/>
            <w:gridSpan w:val="3"/>
          </w:tcPr>
          <w:p w14:paraId="311CC226" w14:textId="77777777" w:rsidR="002F690A" w:rsidRPr="008D27AA" w:rsidRDefault="00000000" w:rsidP="003D1BBD">
            <w:pPr>
              <w:spacing w:after="120"/>
              <w:rPr>
                <w:b/>
              </w:rPr>
            </w:pPr>
            <w:r w:rsidRPr="008D27AA">
              <w:rPr>
                <w:b/>
              </w:rPr>
              <w:t>Strategic objective 2: Transparent political campaigning and compliant political finance</w:t>
            </w:r>
          </w:p>
        </w:tc>
      </w:tr>
      <w:tr w:rsidR="006568AC" w14:paraId="4317F2EE" w14:textId="77777777" w:rsidTr="006568AC">
        <w:trPr>
          <w:trHeight w:val="403"/>
        </w:trPr>
        <w:tc>
          <w:tcPr>
            <w:tcW w:w="851" w:type="dxa"/>
          </w:tcPr>
          <w:p w14:paraId="373BE02E" w14:textId="327814DF" w:rsidR="002F690A" w:rsidRPr="00261950" w:rsidRDefault="00000000" w:rsidP="003D1BBD">
            <w:pPr>
              <w:spacing w:after="120"/>
            </w:pPr>
            <w:r>
              <w:t>4</w:t>
            </w:r>
          </w:p>
        </w:tc>
        <w:tc>
          <w:tcPr>
            <w:tcW w:w="7022" w:type="dxa"/>
          </w:tcPr>
          <w:p w14:paraId="0F140C7F" w14:textId="77777777" w:rsidR="002F690A" w:rsidRPr="00261950" w:rsidRDefault="00000000" w:rsidP="003D1BBD">
            <w:pPr>
              <w:spacing w:after="120"/>
            </w:pPr>
            <w:r w:rsidRPr="009C67DC">
              <w:t>Timely publication of donation and loan reports received by statutory deadline</w:t>
            </w:r>
          </w:p>
        </w:tc>
        <w:tc>
          <w:tcPr>
            <w:tcW w:w="2331" w:type="dxa"/>
          </w:tcPr>
          <w:p w14:paraId="0F301811" w14:textId="77777777" w:rsidR="002F690A" w:rsidRPr="00261950" w:rsidRDefault="00000000" w:rsidP="003D1BBD">
            <w:pPr>
              <w:spacing w:after="120"/>
            </w:pPr>
            <w:r w:rsidRPr="009C67DC">
              <w:t>100%</w:t>
            </w:r>
          </w:p>
        </w:tc>
      </w:tr>
      <w:tr w:rsidR="006568AC" w14:paraId="5A54AECA" w14:textId="77777777" w:rsidTr="006568AC">
        <w:trPr>
          <w:trHeight w:val="229"/>
        </w:trPr>
        <w:tc>
          <w:tcPr>
            <w:tcW w:w="851" w:type="dxa"/>
          </w:tcPr>
          <w:p w14:paraId="08CF7B7E" w14:textId="5BA66701" w:rsidR="002F690A" w:rsidRPr="00261950" w:rsidRDefault="00000000" w:rsidP="003D1BBD">
            <w:pPr>
              <w:spacing w:after="120"/>
            </w:pPr>
            <w:r>
              <w:t>5</w:t>
            </w:r>
          </w:p>
        </w:tc>
        <w:tc>
          <w:tcPr>
            <w:tcW w:w="7022" w:type="dxa"/>
          </w:tcPr>
          <w:p w14:paraId="1AC13AE3" w14:textId="77777777" w:rsidR="002F690A" w:rsidRPr="00261950" w:rsidRDefault="00000000" w:rsidP="003D1BBD">
            <w:pPr>
              <w:spacing w:after="120"/>
            </w:pPr>
            <w:r w:rsidRPr="009C67DC">
              <w:t>Timely publication of statements of accounts</w:t>
            </w:r>
          </w:p>
        </w:tc>
        <w:tc>
          <w:tcPr>
            <w:tcW w:w="2331" w:type="dxa"/>
          </w:tcPr>
          <w:p w14:paraId="01FCCD17" w14:textId="77777777" w:rsidR="002F690A" w:rsidRPr="00261950" w:rsidRDefault="00000000" w:rsidP="003D1BBD">
            <w:pPr>
              <w:spacing w:after="120"/>
            </w:pPr>
            <w:r w:rsidRPr="009C67DC">
              <w:t>100%</w:t>
            </w:r>
          </w:p>
        </w:tc>
      </w:tr>
      <w:tr w:rsidR="006568AC" w14:paraId="6AB8BB7E" w14:textId="77777777" w:rsidTr="006568AC">
        <w:trPr>
          <w:trHeight w:val="20"/>
        </w:trPr>
        <w:tc>
          <w:tcPr>
            <w:tcW w:w="851" w:type="dxa"/>
          </w:tcPr>
          <w:p w14:paraId="7DC26781" w14:textId="2DE84DE0" w:rsidR="002F690A" w:rsidRPr="00261950" w:rsidRDefault="00000000" w:rsidP="003D1BBD">
            <w:pPr>
              <w:spacing w:after="120"/>
            </w:pPr>
            <w:r>
              <w:t>6</w:t>
            </w:r>
          </w:p>
        </w:tc>
        <w:tc>
          <w:tcPr>
            <w:tcW w:w="7022" w:type="dxa"/>
          </w:tcPr>
          <w:p w14:paraId="2609B4D4" w14:textId="77777777" w:rsidR="002F690A" w:rsidRPr="00261950" w:rsidRDefault="00000000" w:rsidP="003D1BBD">
            <w:pPr>
              <w:spacing w:after="120"/>
            </w:pPr>
            <w:r w:rsidRPr="006960C1">
              <w:t>Timely progression and conclusion of investigations</w:t>
            </w:r>
          </w:p>
        </w:tc>
        <w:tc>
          <w:tcPr>
            <w:tcW w:w="2331" w:type="dxa"/>
          </w:tcPr>
          <w:p w14:paraId="5D6AF152" w14:textId="77777777" w:rsidR="002F690A" w:rsidRDefault="00000000" w:rsidP="003D1BBD">
            <w:pPr>
              <w:spacing w:after="120"/>
            </w:pPr>
            <w:r w:rsidRPr="006960C1">
              <w:t>90%</w:t>
            </w:r>
          </w:p>
        </w:tc>
      </w:tr>
      <w:tr w:rsidR="006568AC" w14:paraId="4DE745A5" w14:textId="77777777" w:rsidTr="006568AC">
        <w:trPr>
          <w:trHeight w:val="257"/>
        </w:trPr>
        <w:tc>
          <w:tcPr>
            <w:tcW w:w="851" w:type="dxa"/>
          </w:tcPr>
          <w:p w14:paraId="4BFDAF68" w14:textId="4B4E985C" w:rsidR="002F690A" w:rsidRPr="00140F0F" w:rsidRDefault="00000000" w:rsidP="003D1BBD">
            <w:pPr>
              <w:spacing w:after="120"/>
            </w:pPr>
            <w:r>
              <w:t>7</w:t>
            </w:r>
          </w:p>
        </w:tc>
        <w:tc>
          <w:tcPr>
            <w:tcW w:w="7022" w:type="dxa"/>
          </w:tcPr>
          <w:p w14:paraId="5E3F126E" w14:textId="77777777" w:rsidR="002F690A" w:rsidRPr="00140F0F" w:rsidRDefault="00000000" w:rsidP="003D1BBD">
            <w:pPr>
              <w:spacing w:after="120"/>
            </w:pPr>
            <w:r w:rsidRPr="00140F0F">
              <w:t xml:space="preserve">Timely notification / issuance of decisions on </w:t>
            </w:r>
            <w:r>
              <w:t>sanctions</w:t>
            </w:r>
            <w:r w:rsidRPr="00140F0F">
              <w:t xml:space="preserve"> (final notices) following representations period</w:t>
            </w:r>
          </w:p>
        </w:tc>
        <w:tc>
          <w:tcPr>
            <w:tcW w:w="2331" w:type="dxa"/>
          </w:tcPr>
          <w:p w14:paraId="34B2E426" w14:textId="77777777" w:rsidR="002F690A" w:rsidRPr="00140F0F" w:rsidRDefault="00000000" w:rsidP="003D1BBD">
            <w:pPr>
              <w:spacing w:after="120"/>
            </w:pPr>
            <w:r w:rsidRPr="00140F0F">
              <w:t>90%</w:t>
            </w:r>
          </w:p>
        </w:tc>
      </w:tr>
      <w:tr w:rsidR="006568AC" w14:paraId="14D0DA71" w14:textId="77777777" w:rsidTr="006568AC">
        <w:trPr>
          <w:trHeight w:val="900"/>
        </w:trPr>
        <w:tc>
          <w:tcPr>
            <w:tcW w:w="851" w:type="dxa"/>
          </w:tcPr>
          <w:p w14:paraId="3C679B7D" w14:textId="4288346C" w:rsidR="002F690A" w:rsidRPr="00261950" w:rsidRDefault="00000000" w:rsidP="003D1BBD">
            <w:pPr>
              <w:spacing w:after="120"/>
            </w:pPr>
            <w:r>
              <w:t>8</w:t>
            </w:r>
          </w:p>
        </w:tc>
        <w:tc>
          <w:tcPr>
            <w:tcW w:w="7022" w:type="dxa"/>
          </w:tcPr>
          <w:p w14:paraId="6DC4EE5D" w14:textId="77777777" w:rsidR="002F690A" w:rsidRPr="00261950" w:rsidRDefault="00000000" w:rsidP="003D1BBD">
            <w:pPr>
              <w:spacing w:after="120"/>
            </w:pPr>
            <w:r w:rsidRPr="009C67DC">
              <w:t>Timely notification of outcome of party and non-party campaigner registration applications (for new and change of details)</w:t>
            </w:r>
          </w:p>
        </w:tc>
        <w:tc>
          <w:tcPr>
            <w:tcW w:w="2331" w:type="dxa"/>
          </w:tcPr>
          <w:p w14:paraId="36F94B77" w14:textId="77777777" w:rsidR="002F690A" w:rsidRPr="00261950" w:rsidRDefault="00000000" w:rsidP="003D1BBD">
            <w:pPr>
              <w:spacing w:after="120"/>
            </w:pPr>
            <w:r w:rsidRPr="009C67DC">
              <w:t>90%</w:t>
            </w:r>
          </w:p>
        </w:tc>
      </w:tr>
      <w:tr w:rsidR="006568AC" w14:paraId="61537EB7" w14:textId="77777777" w:rsidTr="006568AC">
        <w:trPr>
          <w:trHeight w:val="377"/>
        </w:trPr>
        <w:tc>
          <w:tcPr>
            <w:tcW w:w="851" w:type="dxa"/>
          </w:tcPr>
          <w:p w14:paraId="2B58DC19" w14:textId="0BDBADD2" w:rsidR="002F690A" w:rsidRPr="00261950" w:rsidRDefault="00000000" w:rsidP="003D1BBD">
            <w:pPr>
              <w:spacing w:after="120"/>
            </w:pPr>
            <w:r>
              <w:t>9</w:t>
            </w:r>
          </w:p>
        </w:tc>
        <w:tc>
          <w:tcPr>
            <w:tcW w:w="7022" w:type="dxa"/>
          </w:tcPr>
          <w:p w14:paraId="0B0063A8" w14:textId="77777777" w:rsidR="002F690A" w:rsidRPr="00261950" w:rsidRDefault="00000000" w:rsidP="003D1BBD">
            <w:pPr>
              <w:spacing w:after="120"/>
            </w:pPr>
            <w:r>
              <w:t>Timely r</w:t>
            </w:r>
            <w:r w:rsidRPr="00DA658F">
              <w:t>esponses to requests for regulatory advice on financial reporting</w:t>
            </w:r>
          </w:p>
        </w:tc>
        <w:tc>
          <w:tcPr>
            <w:tcW w:w="2331" w:type="dxa"/>
          </w:tcPr>
          <w:p w14:paraId="28FBDCD4" w14:textId="77777777" w:rsidR="002F690A" w:rsidRPr="00261950" w:rsidRDefault="00000000" w:rsidP="003D1BBD">
            <w:pPr>
              <w:spacing w:after="120"/>
            </w:pPr>
            <w:r w:rsidRPr="00DA658F">
              <w:t>90%</w:t>
            </w:r>
          </w:p>
        </w:tc>
      </w:tr>
      <w:tr w:rsidR="006568AC" w14:paraId="517E7EB6" w14:textId="77777777" w:rsidTr="006568AC">
        <w:trPr>
          <w:trHeight w:val="16"/>
        </w:trPr>
        <w:tc>
          <w:tcPr>
            <w:tcW w:w="851" w:type="dxa"/>
          </w:tcPr>
          <w:p w14:paraId="5B311A2E" w14:textId="26D25E1B" w:rsidR="002F690A" w:rsidRPr="00261950" w:rsidRDefault="00000000" w:rsidP="003D1BBD">
            <w:pPr>
              <w:spacing w:after="120"/>
            </w:pPr>
            <w:r>
              <w:t>10</w:t>
            </w:r>
          </w:p>
        </w:tc>
        <w:tc>
          <w:tcPr>
            <w:tcW w:w="7022" w:type="dxa"/>
          </w:tcPr>
          <w:p w14:paraId="05C63F8A" w14:textId="77777777" w:rsidR="002F690A" w:rsidRPr="00261950" w:rsidRDefault="00000000" w:rsidP="003D1BBD">
            <w:pPr>
              <w:spacing w:after="120"/>
            </w:pPr>
            <w:r w:rsidRPr="001D0BDA">
              <w:t xml:space="preserve">Effective regulatory guidance products / resources delivered to support compliance with </w:t>
            </w:r>
            <w:r>
              <w:t>the law</w:t>
            </w:r>
          </w:p>
        </w:tc>
        <w:tc>
          <w:tcPr>
            <w:tcW w:w="2331" w:type="dxa"/>
          </w:tcPr>
          <w:p w14:paraId="21804908" w14:textId="77777777" w:rsidR="002F690A" w:rsidRPr="00261950" w:rsidRDefault="00000000" w:rsidP="003D1BBD">
            <w:pPr>
              <w:spacing w:after="120"/>
            </w:pPr>
            <w:r w:rsidRPr="001D0BDA">
              <w:t>Already collecting data, to be baselined in 2021/22</w:t>
            </w:r>
          </w:p>
        </w:tc>
      </w:tr>
      <w:tr w:rsidR="006568AC" w14:paraId="011A54C8" w14:textId="77777777" w:rsidTr="006568AC">
        <w:trPr>
          <w:trHeight w:val="600"/>
        </w:trPr>
        <w:tc>
          <w:tcPr>
            <w:tcW w:w="851" w:type="dxa"/>
          </w:tcPr>
          <w:p w14:paraId="7CCFFEE7" w14:textId="133B7FAC" w:rsidR="002F690A" w:rsidRPr="00261950" w:rsidRDefault="00000000" w:rsidP="003D1BBD">
            <w:pPr>
              <w:spacing w:after="120"/>
            </w:pPr>
            <w:r>
              <w:t>1</w:t>
            </w:r>
            <w:r w:rsidR="00716032">
              <w:t>1</w:t>
            </w:r>
          </w:p>
        </w:tc>
        <w:tc>
          <w:tcPr>
            <w:tcW w:w="7022" w:type="dxa"/>
          </w:tcPr>
          <w:p w14:paraId="5272EE9C" w14:textId="77777777" w:rsidR="002F690A" w:rsidRPr="00261950" w:rsidRDefault="00000000" w:rsidP="003D1BBD">
            <w:pPr>
              <w:spacing w:after="120"/>
            </w:pPr>
            <w:r w:rsidRPr="001D0BDA">
              <w:t xml:space="preserve">Guidance product related queries that help identify existing and/or new areas of the guidance that provide additional clarity with the </w:t>
            </w:r>
            <w:r>
              <w:t>law</w:t>
            </w:r>
          </w:p>
        </w:tc>
        <w:tc>
          <w:tcPr>
            <w:tcW w:w="2331" w:type="dxa"/>
          </w:tcPr>
          <w:p w14:paraId="1E38B8E8" w14:textId="77777777" w:rsidR="002F690A" w:rsidRPr="00261950" w:rsidRDefault="00000000" w:rsidP="003D1BBD">
            <w:pPr>
              <w:spacing w:after="120"/>
            </w:pPr>
            <w:r w:rsidRPr="001D0BDA">
              <w:t>Already collecting data, to be baselined in 2021/22</w:t>
            </w:r>
          </w:p>
        </w:tc>
      </w:tr>
    </w:tbl>
    <w:p w14:paraId="0343BFB1" w14:textId="77777777" w:rsidR="00AF4E8D" w:rsidRDefault="00000000">
      <w:r>
        <w:br w:type="page"/>
      </w:r>
    </w:p>
    <w:tbl>
      <w:tblPr>
        <w:tblStyle w:val="ECTablewithborders1"/>
        <w:tblW w:w="10204" w:type="dxa"/>
        <w:tblLook w:val="04A0" w:firstRow="1" w:lastRow="0" w:firstColumn="1" w:lastColumn="0" w:noHBand="0" w:noVBand="1"/>
      </w:tblPr>
      <w:tblGrid>
        <w:gridCol w:w="851"/>
        <w:gridCol w:w="7022"/>
        <w:gridCol w:w="2331"/>
      </w:tblGrid>
      <w:tr w:rsidR="006568AC" w14:paraId="488B1CDF" w14:textId="77777777" w:rsidTr="006568AC">
        <w:trPr>
          <w:cnfStyle w:val="100000000000" w:firstRow="1" w:lastRow="0" w:firstColumn="0" w:lastColumn="0" w:oddVBand="0" w:evenVBand="0" w:oddHBand="0" w:evenHBand="0" w:firstRowFirstColumn="0" w:firstRowLastColumn="0" w:lastRowFirstColumn="0" w:lastRowLastColumn="0"/>
          <w:trHeight w:val="21"/>
        </w:trPr>
        <w:tc>
          <w:tcPr>
            <w:tcW w:w="10204" w:type="dxa"/>
            <w:gridSpan w:val="3"/>
          </w:tcPr>
          <w:p w14:paraId="6A332E7B" w14:textId="1602C4C7" w:rsidR="002F690A" w:rsidRPr="008D27AA" w:rsidRDefault="00000000" w:rsidP="003D1BBD">
            <w:pPr>
              <w:spacing w:after="120"/>
              <w:rPr>
                <w:b/>
              </w:rPr>
            </w:pPr>
            <w:r w:rsidRPr="00AF4E8D">
              <w:rPr>
                <w:b/>
                <w:color w:val="auto"/>
              </w:rPr>
              <w:lastRenderedPageBreak/>
              <w:t>Strategic objective 3: Resilient local electoral services</w:t>
            </w:r>
          </w:p>
        </w:tc>
      </w:tr>
      <w:tr w:rsidR="006568AC" w14:paraId="5F06AB90" w14:textId="77777777" w:rsidTr="006568AC">
        <w:trPr>
          <w:trHeight w:val="335"/>
        </w:trPr>
        <w:tc>
          <w:tcPr>
            <w:tcW w:w="851" w:type="dxa"/>
          </w:tcPr>
          <w:p w14:paraId="1BDF6371" w14:textId="0E947B6C" w:rsidR="002F690A" w:rsidRPr="00261950" w:rsidRDefault="00000000" w:rsidP="003D1BBD">
            <w:pPr>
              <w:spacing w:after="120"/>
            </w:pPr>
            <w:r>
              <w:t>1</w:t>
            </w:r>
            <w:r w:rsidR="00716032">
              <w:t>2</w:t>
            </w:r>
          </w:p>
        </w:tc>
        <w:tc>
          <w:tcPr>
            <w:tcW w:w="7022" w:type="dxa"/>
          </w:tcPr>
          <w:p w14:paraId="63F6A404" w14:textId="77777777" w:rsidR="002F690A" w:rsidRPr="00261950" w:rsidRDefault="00000000" w:rsidP="003D1BBD">
            <w:pPr>
              <w:spacing w:after="120"/>
            </w:pPr>
            <w:r w:rsidRPr="00B641F7">
              <w:t>Accurate and timely advice to Returning Officers, Electoral Registration Officers and candidates &amp; agents (Great Britain)</w:t>
            </w:r>
          </w:p>
        </w:tc>
        <w:tc>
          <w:tcPr>
            <w:tcW w:w="2331" w:type="dxa"/>
          </w:tcPr>
          <w:p w14:paraId="07FF0F9D" w14:textId="77777777" w:rsidR="002F690A" w:rsidRPr="00261950" w:rsidRDefault="00000000" w:rsidP="003D1BBD">
            <w:pPr>
              <w:spacing w:after="120"/>
            </w:pPr>
            <w:r w:rsidRPr="00B641F7">
              <w:t>100%</w:t>
            </w:r>
          </w:p>
        </w:tc>
      </w:tr>
      <w:tr w:rsidR="006568AC" w14:paraId="7221CC0D" w14:textId="77777777" w:rsidTr="006568AC">
        <w:trPr>
          <w:trHeight w:val="20"/>
        </w:trPr>
        <w:tc>
          <w:tcPr>
            <w:tcW w:w="851" w:type="dxa"/>
          </w:tcPr>
          <w:p w14:paraId="1DF08FA0" w14:textId="5DE80300" w:rsidR="002F690A" w:rsidRPr="00261950" w:rsidRDefault="00000000" w:rsidP="003D1BBD">
            <w:pPr>
              <w:spacing w:after="120"/>
            </w:pPr>
            <w:r>
              <w:t>1</w:t>
            </w:r>
            <w:r w:rsidR="00716032">
              <w:t>3</w:t>
            </w:r>
          </w:p>
        </w:tc>
        <w:tc>
          <w:tcPr>
            <w:tcW w:w="7022" w:type="dxa"/>
          </w:tcPr>
          <w:p w14:paraId="30C2BE93" w14:textId="77777777" w:rsidR="002F690A" w:rsidRPr="00261950" w:rsidRDefault="00000000" w:rsidP="003D1BBD">
            <w:pPr>
              <w:spacing w:after="120"/>
            </w:pPr>
            <w:r w:rsidRPr="00B641F7">
              <w:t>Publication of accurate and timely guidance products for electoral administrators</w:t>
            </w:r>
          </w:p>
        </w:tc>
        <w:tc>
          <w:tcPr>
            <w:tcW w:w="2331" w:type="dxa"/>
          </w:tcPr>
          <w:p w14:paraId="3A15D1E3" w14:textId="77777777" w:rsidR="002F690A" w:rsidRDefault="00000000" w:rsidP="003D1BBD">
            <w:pPr>
              <w:spacing w:after="120"/>
            </w:pPr>
            <w:r w:rsidRPr="00B641F7">
              <w:t>100%</w:t>
            </w:r>
          </w:p>
        </w:tc>
      </w:tr>
      <w:tr w:rsidR="006568AC" w14:paraId="6967E605" w14:textId="77777777" w:rsidTr="006568AC">
        <w:trPr>
          <w:trHeight w:val="21"/>
        </w:trPr>
        <w:tc>
          <w:tcPr>
            <w:tcW w:w="10204" w:type="dxa"/>
            <w:gridSpan w:val="3"/>
          </w:tcPr>
          <w:p w14:paraId="159DFFB8" w14:textId="77777777" w:rsidR="002F690A" w:rsidRDefault="00000000" w:rsidP="003D1BBD">
            <w:pPr>
              <w:spacing w:after="120"/>
            </w:pPr>
            <w:r w:rsidRPr="008D27AA">
              <w:rPr>
                <w:b/>
              </w:rPr>
              <w:t xml:space="preserve">Strategic objective </w:t>
            </w:r>
            <w:r>
              <w:rPr>
                <w:b/>
              </w:rPr>
              <w:t>4</w:t>
            </w:r>
            <w:r w:rsidRPr="008D27AA">
              <w:rPr>
                <w:b/>
              </w:rPr>
              <w:t>: Fair and effective electoral law</w:t>
            </w:r>
          </w:p>
        </w:tc>
      </w:tr>
      <w:tr w:rsidR="006568AC" w14:paraId="5CA4C468" w14:textId="77777777" w:rsidTr="006568AC">
        <w:trPr>
          <w:trHeight w:val="246"/>
        </w:trPr>
        <w:tc>
          <w:tcPr>
            <w:tcW w:w="851" w:type="dxa"/>
          </w:tcPr>
          <w:p w14:paraId="51F04627" w14:textId="64A5B9C3" w:rsidR="002F690A" w:rsidRPr="00261950" w:rsidRDefault="00000000" w:rsidP="003D1BBD">
            <w:pPr>
              <w:spacing w:after="120"/>
            </w:pPr>
            <w:r>
              <w:t>1</w:t>
            </w:r>
            <w:r w:rsidR="00716032">
              <w:t>4</w:t>
            </w:r>
          </w:p>
        </w:tc>
        <w:tc>
          <w:tcPr>
            <w:tcW w:w="7022" w:type="dxa"/>
          </w:tcPr>
          <w:p w14:paraId="09C01512" w14:textId="77777777" w:rsidR="002F690A" w:rsidRPr="00261950" w:rsidRDefault="00000000" w:rsidP="003D1BBD">
            <w:pPr>
              <w:spacing w:after="120"/>
            </w:pPr>
            <w:r w:rsidRPr="00EA590C">
              <w:t>Timely publication of election / referendum reports</w:t>
            </w:r>
          </w:p>
        </w:tc>
        <w:tc>
          <w:tcPr>
            <w:tcW w:w="2331" w:type="dxa"/>
          </w:tcPr>
          <w:p w14:paraId="28F51148" w14:textId="77777777" w:rsidR="002F690A" w:rsidRPr="00261950" w:rsidRDefault="00000000" w:rsidP="003D1BBD">
            <w:pPr>
              <w:spacing w:after="120"/>
            </w:pPr>
            <w:r w:rsidRPr="00EA590C">
              <w:t>100%</w:t>
            </w:r>
          </w:p>
        </w:tc>
      </w:tr>
      <w:tr w:rsidR="006568AC" w14:paraId="40CC31E4" w14:textId="77777777" w:rsidTr="006568AC">
        <w:trPr>
          <w:trHeight w:val="246"/>
        </w:trPr>
        <w:tc>
          <w:tcPr>
            <w:tcW w:w="851" w:type="dxa"/>
          </w:tcPr>
          <w:p w14:paraId="380FAE09" w14:textId="7813614D" w:rsidR="002F690A" w:rsidRDefault="00000000" w:rsidP="003D1BBD">
            <w:pPr>
              <w:spacing w:after="120"/>
            </w:pPr>
            <w:r>
              <w:t>15</w:t>
            </w:r>
          </w:p>
        </w:tc>
        <w:tc>
          <w:tcPr>
            <w:tcW w:w="7022" w:type="dxa"/>
          </w:tcPr>
          <w:p w14:paraId="4C946A75" w14:textId="77777777" w:rsidR="002F690A" w:rsidRPr="00EA590C" w:rsidRDefault="00000000" w:rsidP="003D1BBD">
            <w:pPr>
              <w:spacing w:after="120"/>
            </w:pPr>
            <w:r>
              <w:t>Timely publication of pilots evaluation report</w:t>
            </w:r>
          </w:p>
        </w:tc>
        <w:tc>
          <w:tcPr>
            <w:tcW w:w="2331" w:type="dxa"/>
          </w:tcPr>
          <w:p w14:paraId="74C4E683" w14:textId="77777777" w:rsidR="002F690A" w:rsidRPr="00EA590C" w:rsidRDefault="00000000" w:rsidP="003D1BBD">
            <w:pPr>
              <w:spacing w:after="120"/>
            </w:pPr>
            <w:r>
              <w:t>100%</w:t>
            </w:r>
          </w:p>
        </w:tc>
      </w:tr>
      <w:tr w:rsidR="006568AC" w14:paraId="520B9EB4" w14:textId="77777777" w:rsidTr="006568AC">
        <w:trPr>
          <w:trHeight w:val="429"/>
        </w:trPr>
        <w:tc>
          <w:tcPr>
            <w:tcW w:w="851" w:type="dxa"/>
          </w:tcPr>
          <w:p w14:paraId="74A2CCDE" w14:textId="5B7C11B2" w:rsidR="002F690A" w:rsidRPr="00261950" w:rsidRDefault="00000000" w:rsidP="003D1BBD">
            <w:pPr>
              <w:spacing w:after="120"/>
            </w:pPr>
            <w:r>
              <w:t>1</w:t>
            </w:r>
            <w:r w:rsidR="00716032">
              <w:t>6</w:t>
            </w:r>
          </w:p>
        </w:tc>
        <w:tc>
          <w:tcPr>
            <w:tcW w:w="7022" w:type="dxa"/>
          </w:tcPr>
          <w:p w14:paraId="249A6712" w14:textId="77777777" w:rsidR="002F690A" w:rsidRPr="00261950" w:rsidRDefault="00000000" w:rsidP="003D1BBD">
            <w:pPr>
              <w:spacing w:after="120"/>
            </w:pPr>
            <w:r w:rsidRPr="00EA590C">
              <w:t>Timely responses to policy proposals and legislative consultations</w:t>
            </w:r>
          </w:p>
        </w:tc>
        <w:tc>
          <w:tcPr>
            <w:tcW w:w="2331" w:type="dxa"/>
          </w:tcPr>
          <w:p w14:paraId="5270F248" w14:textId="77777777" w:rsidR="002F690A" w:rsidRDefault="00000000" w:rsidP="003D1BBD">
            <w:pPr>
              <w:spacing w:after="120"/>
            </w:pPr>
            <w:r w:rsidRPr="00EA590C">
              <w:t>100%</w:t>
            </w:r>
          </w:p>
        </w:tc>
      </w:tr>
      <w:tr w:rsidR="006568AC" w14:paraId="2F60702B" w14:textId="77777777" w:rsidTr="006568AC">
        <w:trPr>
          <w:trHeight w:val="538"/>
        </w:trPr>
        <w:tc>
          <w:tcPr>
            <w:tcW w:w="851" w:type="dxa"/>
          </w:tcPr>
          <w:p w14:paraId="22D44479" w14:textId="4FCA1AB6" w:rsidR="002F690A" w:rsidRPr="00261950" w:rsidRDefault="00000000" w:rsidP="003D1BBD">
            <w:pPr>
              <w:spacing w:after="120"/>
            </w:pPr>
            <w:r>
              <w:t>1</w:t>
            </w:r>
            <w:r w:rsidR="00716032">
              <w:t>7</w:t>
            </w:r>
          </w:p>
        </w:tc>
        <w:tc>
          <w:tcPr>
            <w:tcW w:w="7022" w:type="dxa"/>
          </w:tcPr>
          <w:p w14:paraId="44538AB5" w14:textId="77777777" w:rsidR="002F690A" w:rsidRPr="00261950" w:rsidRDefault="00000000" w:rsidP="003D1BBD">
            <w:pPr>
              <w:spacing w:after="120"/>
            </w:pPr>
            <w:r w:rsidRPr="00EA590C">
              <w:t>Timely responses to elected stakeholder (</w:t>
            </w:r>
            <w:r>
              <w:t>MS and local government</w:t>
            </w:r>
            <w:r w:rsidRPr="00EA590C">
              <w:t>) correspondence</w:t>
            </w:r>
          </w:p>
        </w:tc>
        <w:tc>
          <w:tcPr>
            <w:tcW w:w="2331" w:type="dxa"/>
          </w:tcPr>
          <w:p w14:paraId="53FD16CC" w14:textId="77777777" w:rsidR="002F690A" w:rsidRDefault="00000000" w:rsidP="003D1BBD">
            <w:pPr>
              <w:spacing w:after="120"/>
            </w:pPr>
            <w:r w:rsidRPr="00EA590C">
              <w:t>100%</w:t>
            </w:r>
          </w:p>
        </w:tc>
      </w:tr>
      <w:tr w:rsidR="006568AC" w14:paraId="42E17898" w14:textId="77777777" w:rsidTr="006568AC">
        <w:trPr>
          <w:trHeight w:val="21"/>
        </w:trPr>
        <w:tc>
          <w:tcPr>
            <w:tcW w:w="10204" w:type="dxa"/>
            <w:gridSpan w:val="3"/>
          </w:tcPr>
          <w:p w14:paraId="21BBF638" w14:textId="77777777" w:rsidR="002F690A" w:rsidRDefault="00000000" w:rsidP="003D1BBD">
            <w:pPr>
              <w:spacing w:after="120"/>
            </w:pPr>
            <w:r w:rsidRPr="008D27AA">
              <w:rPr>
                <w:b/>
              </w:rPr>
              <w:t xml:space="preserve">Strategic objective </w:t>
            </w:r>
            <w:r>
              <w:rPr>
                <w:b/>
              </w:rPr>
              <w:t>5</w:t>
            </w:r>
            <w:r w:rsidRPr="008D27AA">
              <w:rPr>
                <w:b/>
              </w:rPr>
              <w:t>: A modern and sustainable electoral system</w:t>
            </w:r>
          </w:p>
        </w:tc>
      </w:tr>
      <w:tr w:rsidR="006568AC" w14:paraId="394C1DCC" w14:textId="77777777" w:rsidTr="006568AC">
        <w:trPr>
          <w:trHeight w:val="16"/>
        </w:trPr>
        <w:tc>
          <w:tcPr>
            <w:tcW w:w="851" w:type="dxa"/>
          </w:tcPr>
          <w:p w14:paraId="5EDC262D" w14:textId="416538EF" w:rsidR="002F690A" w:rsidRPr="00261950" w:rsidRDefault="00000000" w:rsidP="003D1BBD">
            <w:pPr>
              <w:spacing w:after="120"/>
            </w:pPr>
            <w:r>
              <w:t>1</w:t>
            </w:r>
            <w:r w:rsidR="00716032">
              <w:t>8</w:t>
            </w:r>
          </w:p>
        </w:tc>
        <w:tc>
          <w:tcPr>
            <w:tcW w:w="7022" w:type="dxa"/>
          </w:tcPr>
          <w:p w14:paraId="3EB166B6" w14:textId="77777777" w:rsidR="002F690A" w:rsidRPr="00261950" w:rsidRDefault="00000000" w:rsidP="003D1BBD">
            <w:pPr>
              <w:spacing w:after="120"/>
            </w:pPr>
            <w:r w:rsidRPr="00E70BB3">
              <w:t>Engagement with our website</w:t>
            </w:r>
            <w:r>
              <w:t xml:space="preserve"> by the public, campaigners and parties, electoral administrators and the media</w:t>
            </w:r>
          </w:p>
        </w:tc>
        <w:tc>
          <w:tcPr>
            <w:tcW w:w="2331" w:type="dxa"/>
          </w:tcPr>
          <w:p w14:paraId="36BE3034" w14:textId="77777777" w:rsidR="002F690A" w:rsidRPr="00261950" w:rsidRDefault="00000000" w:rsidP="003D1BBD">
            <w:pPr>
              <w:spacing w:after="120"/>
            </w:pPr>
            <w:r w:rsidRPr="00E70BB3">
              <w:t>To be developed</w:t>
            </w:r>
            <w:r w:rsidRPr="00601289">
              <w:t xml:space="preserve"> in 2022/23 (year 1)</w:t>
            </w:r>
          </w:p>
        </w:tc>
      </w:tr>
      <w:tr w:rsidR="006568AC" w14:paraId="22AE4404" w14:textId="77777777" w:rsidTr="006568AC">
        <w:trPr>
          <w:trHeight w:val="16"/>
        </w:trPr>
        <w:tc>
          <w:tcPr>
            <w:tcW w:w="851" w:type="dxa"/>
          </w:tcPr>
          <w:p w14:paraId="381FEBF5" w14:textId="72E9C223" w:rsidR="002F690A" w:rsidRPr="00261950" w:rsidRDefault="00000000" w:rsidP="003D1BBD">
            <w:pPr>
              <w:spacing w:after="120"/>
            </w:pPr>
            <w:r>
              <w:t>1</w:t>
            </w:r>
            <w:r w:rsidR="00716032">
              <w:t>9</w:t>
            </w:r>
          </w:p>
        </w:tc>
        <w:tc>
          <w:tcPr>
            <w:tcW w:w="7022" w:type="dxa"/>
          </w:tcPr>
          <w:p w14:paraId="3BABEF78" w14:textId="77777777" w:rsidR="002F690A" w:rsidRPr="00261950" w:rsidRDefault="00000000" w:rsidP="003D1BBD">
            <w:pPr>
              <w:spacing w:after="120"/>
            </w:pPr>
            <w:r w:rsidRPr="00E70BB3">
              <w:t xml:space="preserve">Frequency of engagement with </w:t>
            </w:r>
            <w:r>
              <w:t xml:space="preserve">other regulatory </w:t>
            </w:r>
            <w:r w:rsidRPr="00E70BB3">
              <w:t>bodies</w:t>
            </w:r>
          </w:p>
        </w:tc>
        <w:tc>
          <w:tcPr>
            <w:tcW w:w="2331" w:type="dxa"/>
          </w:tcPr>
          <w:p w14:paraId="4E0EA3C9" w14:textId="77777777" w:rsidR="002F690A" w:rsidRPr="00261950" w:rsidRDefault="00000000" w:rsidP="003D1BBD">
            <w:pPr>
              <w:spacing w:after="120"/>
            </w:pPr>
            <w:r w:rsidRPr="00E70BB3">
              <w:t>To be developed</w:t>
            </w:r>
            <w:r w:rsidRPr="00601289">
              <w:t xml:space="preserve"> in 2022/23 (year 1)</w:t>
            </w:r>
          </w:p>
        </w:tc>
      </w:tr>
      <w:tr w:rsidR="006568AC" w14:paraId="064D3392" w14:textId="77777777" w:rsidTr="006568AC">
        <w:trPr>
          <w:trHeight w:val="16"/>
        </w:trPr>
        <w:tc>
          <w:tcPr>
            <w:tcW w:w="851" w:type="dxa"/>
          </w:tcPr>
          <w:p w14:paraId="127419CF" w14:textId="2DC2A0B8" w:rsidR="002F690A" w:rsidRPr="00261950" w:rsidRDefault="00000000" w:rsidP="003D1BBD">
            <w:pPr>
              <w:spacing w:after="120"/>
            </w:pPr>
            <w:r>
              <w:t>20</w:t>
            </w:r>
          </w:p>
        </w:tc>
        <w:tc>
          <w:tcPr>
            <w:tcW w:w="7022" w:type="dxa"/>
          </w:tcPr>
          <w:p w14:paraId="0B0ED133" w14:textId="77777777" w:rsidR="002F690A" w:rsidRPr="00261950" w:rsidRDefault="00000000" w:rsidP="003D1BBD">
            <w:pPr>
              <w:spacing w:after="120"/>
            </w:pPr>
            <w:r w:rsidRPr="00E70BB3">
              <w:t>Meeting requirements of existing and emerging or new environmental legislation</w:t>
            </w:r>
          </w:p>
        </w:tc>
        <w:tc>
          <w:tcPr>
            <w:tcW w:w="2331" w:type="dxa"/>
          </w:tcPr>
          <w:p w14:paraId="527C5171" w14:textId="77777777" w:rsidR="002F690A" w:rsidRDefault="00000000" w:rsidP="003D1BBD">
            <w:pPr>
              <w:spacing w:after="120"/>
            </w:pPr>
            <w:r w:rsidRPr="00E70BB3">
              <w:t>To be developed</w:t>
            </w:r>
            <w:r w:rsidRPr="00601289">
              <w:t xml:space="preserve"> in 2022/23 (year 1)</w:t>
            </w:r>
          </w:p>
        </w:tc>
      </w:tr>
      <w:tr w:rsidR="006568AC" w14:paraId="17D25E48" w14:textId="77777777" w:rsidTr="006568AC">
        <w:trPr>
          <w:trHeight w:val="21"/>
        </w:trPr>
        <w:tc>
          <w:tcPr>
            <w:tcW w:w="10204" w:type="dxa"/>
            <w:gridSpan w:val="3"/>
          </w:tcPr>
          <w:p w14:paraId="5AC02182" w14:textId="77777777" w:rsidR="002F690A" w:rsidRPr="008D27AA" w:rsidRDefault="00000000" w:rsidP="003D1BBD">
            <w:pPr>
              <w:spacing w:after="120"/>
              <w:rPr>
                <w:b/>
              </w:rPr>
            </w:pPr>
            <w:r w:rsidRPr="008D27AA">
              <w:rPr>
                <w:b/>
              </w:rPr>
              <w:t xml:space="preserve">Strategic objective </w:t>
            </w:r>
            <w:r>
              <w:rPr>
                <w:b/>
              </w:rPr>
              <w:t>6</w:t>
            </w:r>
            <w:r w:rsidRPr="008D27AA">
              <w:rPr>
                <w:b/>
              </w:rPr>
              <w:t>: We demonstrate independence and integrity</w:t>
            </w:r>
          </w:p>
        </w:tc>
      </w:tr>
      <w:tr w:rsidR="006568AC" w14:paraId="4D1746B9" w14:textId="77777777" w:rsidTr="006568AC">
        <w:trPr>
          <w:trHeight w:val="16"/>
        </w:trPr>
        <w:tc>
          <w:tcPr>
            <w:tcW w:w="851" w:type="dxa"/>
          </w:tcPr>
          <w:p w14:paraId="7C77B2C4" w14:textId="345FD8DD" w:rsidR="002F690A" w:rsidRPr="00261950" w:rsidRDefault="00000000" w:rsidP="003D1BBD">
            <w:pPr>
              <w:spacing w:after="120"/>
            </w:pPr>
            <w:r>
              <w:t>21</w:t>
            </w:r>
          </w:p>
        </w:tc>
        <w:tc>
          <w:tcPr>
            <w:tcW w:w="7022" w:type="dxa"/>
          </w:tcPr>
          <w:p w14:paraId="1711F567" w14:textId="77777777" w:rsidR="002F690A" w:rsidRPr="00261950" w:rsidRDefault="00000000" w:rsidP="003D1BBD">
            <w:pPr>
              <w:spacing w:after="120"/>
            </w:pPr>
            <w:r w:rsidRPr="008050BB">
              <w:t>Timely responses to</w:t>
            </w:r>
            <w:r>
              <w:t xml:space="preserve"> both English and Welsh language</w:t>
            </w:r>
            <w:r w:rsidRPr="008050BB">
              <w:t xml:space="preserve"> social media enquiries</w:t>
            </w:r>
          </w:p>
        </w:tc>
        <w:tc>
          <w:tcPr>
            <w:tcW w:w="2331" w:type="dxa"/>
          </w:tcPr>
          <w:p w14:paraId="27002EFC" w14:textId="77777777" w:rsidR="002F690A" w:rsidRPr="00261950" w:rsidRDefault="00000000" w:rsidP="003D1BBD">
            <w:pPr>
              <w:spacing w:after="120"/>
            </w:pPr>
            <w:r w:rsidRPr="008050BB">
              <w:t>100% within one working day</w:t>
            </w:r>
          </w:p>
        </w:tc>
      </w:tr>
      <w:tr w:rsidR="006568AC" w14:paraId="789E0A3C" w14:textId="77777777" w:rsidTr="006568AC">
        <w:trPr>
          <w:trHeight w:val="16"/>
        </w:trPr>
        <w:tc>
          <w:tcPr>
            <w:tcW w:w="851" w:type="dxa"/>
          </w:tcPr>
          <w:p w14:paraId="1101047F" w14:textId="50491012" w:rsidR="002F690A" w:rsidRPr="00261950" w:rsidRDefault="00000000" w:rsidP="003D1BBD">
            <w:pPr>
              <w:spacing w:after="120"/>
            </w:pPr>
            <w:r>
              <w:t>2</w:t>
            </w:r>
            <w:r w:rsidR="00716032">
              <w:t>2</w:t>
            </w:r>
          </w:p>
        </w:tc>
        <w:tc>
          <w:tcPr>
            <w:tcW w:w="7022" w:type="dxa"/>
          </w:tcPr>
          <w:p w14:paraId="6F163514" w14:textId="77777777" w:rsidR="002F690A" w:rsidRPr="00261950" w:rsidRDefault="00000000" w:rsidP="003D1BBD">
            <w:pPr>
              <w:spacing w:after="120"/>
            </w:pPr>
            <w:r w:rsidRPr="008050BB">
              <w:t xml:space="preserve">Timely responses to </w:t>
            </w:r>
            <w:r>
              <w:t xml:space="preserve">both English and Welsh language </w:t>
            </w:r>
            <w:r w:rsidRPr="008050BB">
              <w:t>public enquiries via calls, letters and emails</w:t>
            </w:r>
          </w:p>
        </w:tc>
        <w:tc>
          <w:tcPr>
            <w:tcW w:w="2331" w:type="dxa"/>
          </w:tcPr>
          <w:p w14:paraId="41FF4244" w14:textId="77777777" w:rsidR="002F690A" w:rsidRPr="00261950" w:rsidRDefault="00000000" w:rsidP="003D1BBD">
            <w:pPr>
              <w:spacing w:after="120"/>
            </w:pPr>
            <w:r w:rsidRPr="008050BB">
              <w:t>100%</w:t>
            </w:r>
          </w:p>
        </w:tc>
      </w:tr>
      <w:tr w:rsidR="006568AC" w14:paraId="6056B500" w14:textId="77777777" w:rsidTr="006568AC">
        <w:trPr>
          <w:trHeight w:val="16"/>
        </w:trPr>
        <w:tc>
          <w:tcPr>
            <w:tcW w:w="851" w:type="dxa"/>
          </w:tcPr>
          <w:p w14:paraId="61FB9056" w14:textId="3848266B" w:rsidR="002F690A" w:rsidRPr="00140F0F" w:rsidRDefault="00000000" w:rsidP="003D1BBD">
            <w:pPr>
              <w:spacing w:after="120"/>
            </w:pPr>
            <w:r>
              <w:t>2</w:t>
            </w:r>
            <w:r w:rsidR="00716032">
              <w:t>3</w:t>
            </w:r>
          </w:p>
        </w:tc>
        <w:tc>
          <w:tcPr>
            <w:tcW w:w="7022" w:type="dxa"/>
          </w:tcPr>
          <w:p w14:paraId="0ADD2CDB" w14:textId="77777777" w:rsidR="002F690A" w:rsidRPr="00140F0F" w:rsidRDefault="00000000" w:rsidP="003D1BBD">
            <w:pPr>
              <w:spacing w:after="120"/>
            </w:pPr>
            <w:r w:rsidRPr="00140F0F">
              <w:t xml:space="preserve">Timely responses to </w:t>
            </w:r>
            <w:r>
              <w:t xml:space="preserve">both English and Welsh language </w:t>
            </w:r>
            <w:r w:rsidRPr="00140F0F">
              <w:t>valid Subject Access Requests</w:t>
            </w:r>
          </w:p>
        </w:tc>
        <w:tc>
          <w:tcPr>
            <w:tcW w:w="2331" w:type="dxa"/>
          </w:tcPr>
          <w:p w14:paraId="620E7977" w14:textId="77777777" w:rsidR="002F690A" w:rsidRPr="00140F0F" w:rsidRDefault="00000000" w:rsidP="003D1BBD">
            <w:pPr>
              <w:spacing w:after="120"/>
            </w:pPr>
            <w:r w:rsidRPr="00140F0F">
              <w:t>100%</w:t>
            </w:r>
          </w:p>
        </w:tc>
      </w:tr>
      <w:tr w:rsidR="006568AC" w14:paraId="385480A8" w14:textId="77777777" w:rsidTr="006568AC">
        <w:trPr>
          <w:trHeight w:val="16"/>
        </w:trPr>
        <w:tc>
          <w:tcPr>
            <w:tcW w:w="851" w:type="dxa"/>
          </w:tcPr>
          <w:p w14:paraId="796ABAFB" w14:textId="640D49D9" w:rsidR="002F690A" w:rsidRPr="00140F0F" w:rsidRDefault="00000000" w:rsidP="003D1BBD">
            <w:pPr>
              <w:spacing w:after="120"/>
            </w:pPr>
            <w:r>
              <w:t>2</w:t>
            </w:r>
            <w:r w:rsidR="00716032">
              <w:t>4</w:t>
            </w:r>
          </w:p>
        </w:tc>
        <w:tc>
          <w:tcPr>
            <w:tcW w:w="7022" w:type="dxa"/>
          </w:tcPr>
          <w:p w14:paraId="0E94244D" w14:textId="77777777" w:rsidR="002F690A" w:rsidRPr="00140F0F" w:rsidRDefault="00000000" w:rsidP="003D1BBD">
            <w:pPr>
              <w:spacing w:after="120"/>
            </w:pPr>
            <w:r w:rsidRPr="00140F0F">
              <w:t xml:space="preserve">Timely responses to </w:t>
            </w:r>
            <w:r>
              <w:t xml:space="preserve">both English and Welsh language </w:t>
            </w:r>
            <w:r w:rsidRPr="00140F0F">
              <w:t>valid Freedom of Information requests</w:t>
            </w:r>
          </w:p>
        </w:tc>
        <w:tc>
          <w:tcPr>
            <w:tcW w:w="2331" w:type="dxa"/>
          </w:tcPr>
          <w:p w14:paraId="64414DDA" w14:textId="77777777" w:rsidR="002F690A" w:rsidRPr="00140F0F" w:rsidRDefault="00000000" w:rsidP="003D1BBD">
            <w:pPr>
              <w:spacing w:after="120"/>
            </w:pPr>
            <w:r w:rsidRPr="00140F0F">
              <w:t>90%</w:t>
            </w:r>
          </w:p>
        </w:tc>
      </w:tr>
      <w:tr w:rsidR="006568AC" w14:paraId="3A8FA11D" w14:textId="77777777" w:rsidTr="006568AC">
        <w:trPr>
          <w:trHeight w:val="21"/>
        </w:trPr>
        <w:tc>
          <w:tcPr>
            <w:tcW w:w="10204" w:type="dxa"/>
            <w:gridSpan w:val="3"/>
          </w:tcPr>
          <w:p w14:paraId="1CD88C6B" w14:textId="77777777" w:rsidR="002F690A" w:rsidRPr="00D32FA9" w:rsidRDefault="00000000" w:rsidP="003D1BBD">
            <w:pPr>
              <w:spacing w:after="120"/>
              <w:rPr>
                <w:b/>
              </w:rPr>
            </w:pPr>
            <w:r>
              <w:rPr>
                <w:b/>
              </w:rPr>
              <w:t>Strategic objective 7</w:t>
            </w:r>
            <w:r w:rsidRPr="00D32FA9">
              <w:rPr>
                <w:b/>
              </w:rPr>
              <w:t>: We are a skilled organisation where diversity is valued</w:t>
            </w:r>
          </w:p>
        </w:tc>
      </w:tr>
      <w:tr w:rsidR="006568AC" w14:paraId="4CFDEC88" w14:textId="77777777" w:rsidTr="006568AC">
        <w:trPr>
          <w:trHeight w:val="16"/>
        </w:trPr>
        <w:tc>
          <w:tcPr>
            <w:tcW w:w="851" w:type="dxa"/>
          </w:tcPr>
          <w:p w14:paraId="3324B0E0" w14:textId="731F92CD" w:rsidR="002F690A" w:rsidRPr="00261950" w:rsidRDefault="00000000" w:rsidP="003D1BBD">
            <w:pPr>
              <w:spacing w:after="120"/>
            </w:pPr>
            <w:r>
              <w:t>2</w:t>
            </w:r>
            <w:r w:rsidR="00716032">
              <w:t>5</w:t>
            </w:r>
          </w:p>
        </w:tc>
        <w:tc>
          <w:tcPr>
            <w:tcW w:w="7022" w:type="dxa"/>
          </w:tcPr>
          <w:p w14:paraId="21A244F6" w14:textId="77777777" w:rsidR="002F690A" w:rsidRPr="00261950" w:rsidRDefault="00000000" w:rsidP="003D1BBD">
            <w:pPr>
              <w:spacing w:after="120"/>
            </w:pPr>
            <w:r w:rsidRPr="005A366A">
              <w:t>Maintained staff wellbeing score in staff survey</w:t>
            </w:r>
          </w:p>
        </w:tc>
        <w:tc>
          <w:tcPr>
            <w:tcW w:w="2331" w:type="dxa"/>
          </w:tcPr>
          <w:p w14:paraId="693C650F" w14:textId="77777777" w:rsidR="002F690A" w:rsidRPr="00261950" w:rsidRDefault="00000000" w:rsidP="003D1BBD">
            <w:pPr>
              <w:spacing w:after="120"/>
            </w:pPr>
            <w:r w:rsidRPr="005A366A">
              <w:t>77%</w:t>
            </w:r>
          </w:p>
        </w:tc>
      </w:tr>
      <w:tr w:rsidR="006568AC" w14:paraId="4B4AB2BE" w14:textId="77777777" w:rsidTr="006568AC">
        <w:trPr>
          <w:trHeight w:val="16"/>
        </w:trPr>
        <w:tc>
          <w:tcPr>
            <w:tcW w:w="851" w:type="dxa"/>
          </w:tcPr>
          <w:p w14:paraId="4467EF74" w14:textId="7613CEBC" w:rsidR="002F690A" w:rsidRPr="00261950" w:rsidRDefault="00000000" w:rsidP="003D1BBD">
            <w:pPr>
              <w:spacing w:after="120"/>
            </w:pPr>
            <w:r>
              <w:t>2</w:t>
            </w:r>
            <w:r w:rsidR="00716032">
              <w:t>6</w:t>
            </w:r>
          </w:p>
        </w:tc>
        <w:tc>
          <w:tcPr>
            <w:tcW w:w="7022" w:type="dxa"/>
          </w:tcPr>
          <w:p w14:paraId="625A0B02" w14:textId="77777777" w:rsidR="002F690A" w:rsidRPr="00261950" w:rsidRDefault="00000000" w:rsidP="003D1BBD">
            <w:pPr>
              <w:spacing w:after="120"/>
            </w:pPr>
            <w:r w:rsidRPr="005A366A">
              <w:t>Maintained staff engagement score in staff survey</w:t>
            </w:r>
          </w:p>
        </w:tc>
        <w:tc>
          <w:tcPr>
            <w:tcW w:w="2331" w:type="dxa"/>
          </w:tcPr>
          <w:p w14:paraId="33652BB6" w14:textId="77777777" w:rsidR="002F690A" w:rsidRPr="00261950" w:rsidRDefault="00000000" w:rsidP="003D1BBD">
            <w:pPr>
              <w:spacing w:after="120"/>
            </w:pPr>
            <w:r w:rsidRPr="005A366A">
              <w:t>67%</w:t>
            </w:r>
          </w:p>
        </w:tc>
      </w:tr>
      <w:tr w:rsidR="006568AC" w14:paraId="43E5A692" w14:textId="77777777" w:rsidTr="006568AC">
        <w:trPr>
          <w:trHeight w:val="16"/>
        </w:trPr>
        <w:tc>
          <w:tcPr>
            <w:tcW w:w="851" w:type="dxa"/>
          </w:tcPr>
          <w:p w14:paraId="0BB803C2" w14:textId="1DD75CC2" w:rsidR="002F690A" w:rsidRPr="00261950" w:rsidRDefault="00000000" w:rsidP="003D1BBD">
            <w:pPr>
              <w:spacing w:after="120"/>
            </w:pPr>
            <w:r>
              <w:t>2</w:t>
            </w:r>
            <w:r w:rsidR="00716032">
              <w:t>7</w:t>
            </w:r>
          </w:p>
        </w:tc>
        <w:tc>
          <w:tcPr>
            <w:tcW w:w="7022" w:type="dxa"/>
          </w:tcPr>
          <w:p w14:paraId="2D74F00F" w14:textId="77777777" w:rsidR="002F690A" w:rsidRPr="00261950" w:rsidRDefault="00000000" w:rsidP="003D1BBD">
            <w:pPr>
              <w:spacing w:after="120"/>
            </w:pPr>
            <w:r w:rsidRPr="005A366A">
              <w:t xml:space="preserve">Maintained completeness of </w:t>
            </w:r>
            <w:r>
              <w:t>workforce diversity information</w:t>
            </w:r>
          </w:p>
        </w:tc>
        <w:tc>
          <w:tcPr>
            <w:tcW w:w="2331" w:type="dxa"/>
          </w:tcPr>
          <w:p w14:paraId="7A2A4D55" w14:textId="77777777" w:rsidR="002F690A" w:rsidRDefault="00000000" w:rsidP="003D1BBD">
            <w:pPr>
              <w:spacing w:after="120"/>
            </w:pPr>
            <w:r w:rsidRPr="005A366A">
              <w:t>85%</w:t>
            </w:r>
          </w:p>
        </w:tc>
      </w:tr>
      <w:tr w:rsidR="006568AC" w14:paraId="64324375" w14:textId="77777777" w:rsidTr="006568AC">
        <w:trPr>
          <w:trHeight w:val="16"/>
        </w:trPr>
        <w:tc>
          <w:tcPr>
            <w:tcW w:w="851" w:type="dxa"/>
          </w:tcPr>
          <w:p w14:paraId="5C341012" w14:textId="15FF0058" w:rsidR="002F690A" w:rsidRDefault="00000000" w:rsidP="003D1BBD">
            <w:pPr>
              <w:spacing w:after="120"/>
            </w:pPr>
            <w:r>
              <w:t>2</w:t>
            </w:r>
            <w:r w:rsidR="00716032">
              <w:t>8</w:t>
            </w:r>
          </w:p>
        </w:tc>
        <w:tc>
          <w:tcPr>
            <w:tcW w:w="7022" w:type="dxa"/>
          </w:tcPr>
          <w:p w14:paraId="545964FE" w14:textId="77777777" w:rsidR="002F690A" w:rsidRPr="005A366A" w:rsidRDefault="00000000" w:rsidP="003D1BBD">
            <w:pPr>
              <w:spacing w:after="120"/>
            </w:pPr>
            <w:r>
              <w:t xml:space="preserve">Maintained </w:t>
            </w:r>
            <w:proofErr w:type="spellStart"/>
            <w:r>
              <w:rPr>
                <w:lang w:val="cy-GB"/>
              </w:rPr>
              <w:t>compliance</w:t>
            </w:r>
            <w:proofErr w:type="spellEnd"/>
            <w:r>
              <w:rPr>
                <w:lang w:val="cy-GB"/>
              </w:rPr>
              <w:t xml:space="preserve"> </w:t>
            </w:r>
            <w:proofErr w:type="spellStart"/>
            <w:r>
              <w:rPr>
                <w:lang w:val="cy-GB"/>
              </w:rPr>
              <w:t>with</w:t>
            </w:r>
            <w:proofErr w:type="spellEnd"/>
            <w:r>
              <w:rPr>
                <w:lang w:val="cy-GB"/>
              </w:rPr>
              <w:t xml:space="preserve"> the Welsh </w:t>
            </w:r>
            <w:proofErr w:type="spellStart"/>
            <w:r>
              <w:rPr>
                <w:lang w:val="cy-GB"/>
              </w:rPr>
              <w:t>Language</w:t>
            </w:r>
            <w:proofErr w:type="spellEnd"/>
            <w:r>
              <w:rPr>
                <w:lang w:val="cy-GB"/>
              </w:rPr>
              <w:t xml:space="preserve"> </w:t>
            </w:r>
            <w:proofErr w:type="spellStart"/>
            <w:r>
              <w:rPr>
                <w:lang w:val="cy-GB"/>
              </w:rPr>
              <w:t>Standards</w:t>
            </w:r>
            <w:proofErr w:type="spellEnd"/>
            <w:r>
              <w:rPr>
                <w:lang w:val="cy-GB"/>
              </w:rPr>
              <w:t xml:space="preserve"> set by </w:t>
            </w:r>
            <w:r>
              <w:t xml:space="preserve">the </w:t>
            </w:r>
            <w:r w:rsidRPr="003146F2">
              <w:t>Welsh Language Commissioner</w:t>
            </w:r>
          </w:p>
        </w:tc>
        <w:tc>
          <w:tcPr>
            <w:tcW w:w="2331" w:type="dxa"/>
          </w:tcPr>
          <w:p w14:paraId="0484580B" w14:textId="77777777" w:rsidR="002F690A" w:rsidRDefault="00000000" w:rsidP="003D1BBD">
            <w:pPr>
              <w:spacing w:after="120"/>
            </w:pPr>
            <w:r>
              <w:t>100%</w:t>
            </w:r>
          </w:p>
        </w:tc>
      </w:tr>
      <w:tr w:rsidR="006568AC" w14:paraId="40548053" w14:textId="77777777" w:rsidTr="006568AC">
        <w:trPr>
          <w:trHeight w:val="606"/>
        </w:trPr>
        <w:tc>
          <w:tcPr>
            <w:tcW w:w="10204" w:type="dxa"/>
            <w:gridSpan w:val="3"/>
          </w:tcPr>
          <w:p w14:paraId="7752D8CF" w14:textId="77777777" w:rsidR="002F690A" w:rsidRPr="00D32FA9" w:rsidRDefault="00000000" w:rsidP="003D1BBD">
            <w:pPr>
              <w:spacing w:after="120"/>
              <w:rPr>
                <w:b/>
              </w:rPr>
            </w:pPr>
            <w:r w:rsidRPr="00D32FA9">
              <w:rPr>
                <w:b/>
              </w:rPr>
              <w:lastRenderedPageBreak/>
              <w:t xml:space="preserve">Strategic objective </w:t>
            </w:r>
            <w:r>
              <w:rPr>
                <w:b/>
              </w:rPr>
              <w:t>8</w:t>
            </w:r>
            <w:r w:rsidRPr="00D32FA9">
              <w:rPr>
                <w:b/>
              </w:rPr>
              <w:t>: We are a learning organisation where improvement is continuous and resources are used effectively</w:t>
            </w:r>
          </w:p>
        </w:tc>
      </w:tr>
      <w:tr w:rsidR="006568AC" w14:paraId="353C9096" w14:textId="77777777" w:rsidTr="006568AC">
        <w:trPr>
          <w:trHeight w:val="606"/>
        </w:trPr>
        <w:tc>
          <w:tcPr>
            <w:tcW w:w="851" w:type="dxa"/>
          </w:tcPr>
          <w:p w14:paraId="04CBC533" w14:textId="47124CDA" w:rsidR="002F690A" w:rsidRDefault="00000000" w:rsidP="003D1BBD">
            <w:pPr>
              <w:spacing w:after="120"/>
            </w:pPr>
            <w:r>
              <w:t>2</w:t>
            </w:r>
            <w:r w:rsidR="00716032">
              <w:t>9</w:t>
            </w:r>
          </w:p>
        </w:tc>
        <w:tc>
          <w:tcPr>
            <w:tcW w:w="7022" w:type="dxa"/>
          </w:tcPr>
          <w:p w14:paraId="1858EF3A" w14:textId="77777777" w:rsidR="002F690A" w:rsidRPr="00261950" w:rsidRDefault="00000000" w:rsidP="003D1BBD">
            <w:pPr>
              <w:spacing w:after="120"/>
            </w:pPr>
            <w:r w:rsidRPr="00FF5088">
              <w:t>Public value framework</w:t>
            </w:r>
            <w:r>
              <w:t xml:space="preserve">: </w:t>
            </w:r>
            <w:r w:rsidRPr="00254F9D">
              <w:t xml:space="preserve">Cost of delivering our services per tax payer per year stays </w:t>
            </w:r>
            <w:r>
              <w:t xml:space="preserve">within an agreed </w:t>
            </w:r>
            <w:r w:rsidRPr="00254F9D">
              <w:t>baseline</w:t>
            </w:r>
          </w:p>
        </w:tc>
        <w:tc>
          <w:tcPr>
            <w:tcW w:w="2331" w:type="dxa"/>
          </w:tcPr>
          <w:p w14:paraId="26DE324E" w14:textId="77777777" w:rsidR="002F690A" w:rsidRDefault="00000000" w:rsidP="003D1BBD">
            <w:pPr>
              <w:spacing w:after="120"/>
            </w:pPr>
            <w:r>
              <w:t>80 pence</w:t>
            </w:r>
          </w:p>
        </w:tc>
      </w:tr>
      <w:tr w:rsidR="006568AC" w14:paraId="0B17A5E8" w14:textId="77777777" w:rsidTr="006568AC">
        <w:trPr>
          <w:trHeight w:val="606"/>
        </w:trPr>
        <w:tc>
          <w:tcPr>
            <w:tcW w:w="851" w:type="dxa"/>
          </w:tcPr>
          <w:p w14:paraId="6F839172" w14:textId="626BE02D" w:rsidR="002F690A" w:rsidRPr="005D6E2D" w:rsidRDefault="00000000" w:rsidP="003D1BBD">
            <w:pPr>
              <w:spacing w:after="120"/>
            </w:pPr>
            <w:r>
              <w:t>30</w:t>
            </w:r>
          </w:p>
        </w:tc>
        <w:tc>
          <w:tcPr>
            <w:tcW w:w="7022" w:type="dxa"/>
          </w:tcPr>
          <w:p w14:paraId="256FC325" w14:textId="77777777" w:rsidR="002F690A" w:rsidRPr="005D6E2D" w:rsidRDefault="00000000" w:rsidP="003D1BBD">
            <w:pPr>
              <w:spacing w:after="120"/>
            </w:pPr>
            <w:r w:rsidRPr="005D6E2D">
              <w:t>Timely implementation of</w:t>
            </w:r>
            <w:r>
              <w:t xml:space="preserve"> </w:t>
            </w:r>
            <w:r w:rsidRPr="005D6E2D">
              <w:t>internal audit recommendations agreed by the Risk and Audit Committee</w:t>
            </w:r>
          </w:p>
        </w:tc>
        <w:tc>
          <w:tcPr>
            <w:tcW w:w="2331" w:type="dxa"/>
          </w:tcPr>
          <w:p w14:paraId="4B9E1851" w14:textId="77777777" w:rsidR="002F690A" w:rsidRPr="005D6E2D" w:rsidRDefault="00000000" w:rsidP="003D1BBD">
            <w:pPr>
              <w:spacing w:after="120"/>
            </w:pPr>
            <w:r>
              <w:t>90</w:t>
            </w:r>
            <w:r w:rsidRPr="005D6E2D">
              <w:t>%</w:t>
            </w:r>
            <w:r>
              <w:t xml:space="preserve"> from 2022/23</w:t>
            </w:r>
          </w:p>
        </w:tc>
      </w:tr>
      <w:tr w:rsidR="006568AC" w14:paraId="14513093" w14:textId="77777777" w:rsidTr="006568AC">
        <w:trPr>
          <w:trHeight w:val="606"/>
        </w:trPr>
        <w:tc>
          <w:tcPr>
            <w:tcW w:w="851" w:type="dxa"/>
          </w:tcPr>
          <w:p w14:paraId="25447DE4" w14:textId="714FD508" w:rsidR="002F690A" w:rsidRPr="005D6E2D" w:rsidRDefault="00000000" w:rsidP="003D1BBD">
            <w:pPr>
              <w:spacing w:after="120"/>
            </w:pPr>
            <w:r>
              <w:t>31</w:t>
            </w:r>
          </w:p>
        </w:tc>
        <w:tc>
          <w:tcPr>
            <w:tcW w:w="7022" w:type="dxa"/>
          </w:tcPr>
          <w:p w14:paraId="4F9E47AE" w14:textId="77777777" w:rsidR="002F690A" w:rsidRPr="005D6E2D" w:rsidRDefault="00000000" w:rsidP="003D1BBD">
            <w:pPr>
              <w:spacing w:after="120"/>
            </w:pPr>
            <w:r w:rsidRPr="005D6E2D">
              <w:t>Qualification of our financial statements in the Annual Report and Accounts</w:t>
            </w:r>
          </w:p>
        </w:tc>
        <w:tc>
          <w:tcPr>
            <w:tcW w:w="2331" w:type="dxa"/>
          </w:tcPr>
          <w:p w14:paraId="0630AC5D" w14:textId="77777777" w:rsidR="002F690A" w:rsidRPr="005D6E2D" w:rsidRDefault="00000000" w:rsidP="003D1BBD">
            <w:pPr>
              <w:spacing w:after="120"/>
            </w:pPr>
            <w:r w:rsidRPr="005D6E2D">
              <w:t>Unqualified audit opinion</w:t>
            </w:r>
          </w:p>
        </w:tc>
      </w:tr>
      <w:tr w:rsidR="006568AC" w14:paraId="27251FA3" w14:textId="77777777" w:rsidTr="006568AC">
        <w:trPr>
          <w:trHeight w:val="606"/>
        </w:trPr>
        <w:tc>
          <w:tcPr>
            <w:tcW w:w="851" w:type="dxa"/>
          </w:tcPr>
          <w:p w14:paraId="09C12124" w14:textId="18F0A79D" w:rsidR="002F690A" w:rsidRPr="005D6E2D" w:rsidRDefault="00000000" w:rsidP="003D1BBD">
            <w:pPr>
              <w:spacing w:after="120"/>
            </w:pPr>
            <w:r>
              <w:t>32</w:t>
            </w:r>
          </w:p>
        </w:tc>
        <w:tc>
          <w:tcPr>
            <w:tcW w:w="7022" w:type="dxa"/>
          </w:tcPr>
          <w:p w14:paraId="51211C39" w14:textId="77777777" w:rsidR="002F690A" w:rsidRPr="005D6E2D" w:rsidRDefault="00000000" w:rsidP="003D1BBD">
            <w:pPr>
              <w:spacing w:after="120"/>
            </w:pPr>
            <w:r w:rsidRPr="005D6E2D">
              <w:t>Quality management: percentage of processes documented and reviewed for continuous improvement</w:t>
            </w:r>
          </w:p>
        </w:tc>
        <w:tc>
          <w:tcPr>
            <w:tcW w:w="2331" w:type="dxa"/>
          </w:tcPr>
          <w:p w14:paraId="7E448EBF" w14:textId="77777777" w:rsidR="002F690A" w:rsidRPr="005D6E2D" w:rsidRDefault="00000000" w:rsidP="003D1BBD">
            <w:pPr>
              <w:spacing w:after="120"/>
            </w:pPr>
            <w:r w:rsidRPr="005D6E2D">
              <w:t>To be developed in 2022/23 (year 1)</w:t>
            </w:r>
          </w:p>
        </w:tc>
      </w:tr>
      <w:tr w:rsidR="006568AC" w14:paraId="2526F144" w14:textId="77777777" w:rsidTr="006568AC">
        <w:trPr>
          <w:trHeight w:val="606"/>
        </w:trPr>
        <w:tc>
          <w:tcPr>
            <w:tcW w:w="851" w:type="dxa"/>
          </w:tcPr>
          <w:p w14:paraId="563B7992" w14:textId="4E5AABCA" w:rsidR="002F690A" w:rsidRPr="005D6E2D" w:rsidRDefault="00000000" w:rsidP="003D1BBD">
            <w:pPr>
              <w:spacing w:after="120"/>
            </w:pPr>
            <w:r>
              <w:t>33</w:t>
            </w:r>
          </w:p>
        </w:tc>
        <w:tc>
          <w:tcPr>
            <w:tcW w:w="7022" w:type="dxa"/>
          </w:tcPr>
          <w:p w14:paraId="42B3A936" w14:textId="77777777" w:rsidR="002F690A" w:rsidRPr="005D6E2D" w:rsidRDefault="00000000" w:rsidP="003D1BBD">
            <w:pPr>
              <w:spacing w:after="120"/>
            </w:pPr>
            <w:r w:rsidRPr="005D6E2D">
              <w:t>Timely implementation of external audit recommendations agreed by the Executive Team</w:t>
            </w:r>
          </w:p>
        </w:tc>
        <w:tc>
          <w:tcPr>
            <w:tcW w:w="2331" w:type="dxa"/>
          </w:tcPr>
          <w:p w14:paraId="016F47ED" w14:textId="77777777" w:rsidR="002F690A" w:rsidRPr="005D6E2D" w:rsidRDefault="00000000" w:rsidP="003D1BBD">
            <w:pPr>
              <w:spacing w:after="120"/>
            </w:pPr>
            <w:r w:rsidRPr="005D6E2D">
              <w:t>100%</w:t>
            </w:r>
          </w:p>
        </w:tc>
      </w:tr>
      <w:tr w:rsidR="006568AC" w14:paraId="2F2B45C1" w14:textId="77777777" w:rsidTr="006568AC">
        <w:trPr>
          <w:trHeight w:val="606"/>
        </w:trPr>
        <w:tc>
          <w:tcPr>
            <w:tcW w:w="851" w:type="dxa"/>
          </w:tcPr>
          <w:p w14:paraId="620290F3" w14:textId="51E82130" w:rsidR="002F690A" w:rsidRPr="005D6E2D" w:rsidRDefault="00000000" w:rsidP="003D1BBD">
            <w:pPr>
              <w:spacing w:after="120"/>
            </w:pPr>
            <w:r>
              <w:t>34</w:t>
            </w:r>
          </w:p>
        </w:tc>
        <w:tc>
          <w:tcPr>
            <w:tcW w:w="7022" w:type="dxa"/>
          </w:tcPr>
          <w:p w14:paraId="177F980E" w14:textId="77777777" w:rsidR="002F690A" w:rsidRPr="005D6E2D" w:rsidRDefault="00000000" w:rsidP="003D1BBD">
            <w:pPr>
              <w:spacing w:after="120"/>
            </w:pPr>
            <w:r w:rsidRPr="005D6E2D">
              <w:t>Prompt payment of undisputed and valid invoices</w:t>
            </w:r>
          </w:p>
        </w:tc>
        <w:tc>
          <w:tcPr>
            <w:tcW w:w="2331" w:type="dxa"/>
          </w:tcPr>
          <w:p w14:paraId="14F8FDBF" w14:textId="77777777" w:rsidR="002F690A" w:rsidRPr="005D6E2D" w:rsidRDefault="00000000" w:rsidP="003D1BBD">
            <w:pPr>
              <w:spacing w:after="120"/>
            </w:pPr>
            <w:r w:rsidRPr="005D6E2D">
              <w:t>100%</w:t>
            </w:r>
          </w:p>
        </w:tc>
      </w:tr>
      <w:tr w:rsidR="006568AC" w14:paraId="14C525D6" w14:textId="77777777" w:rsidTr="006568AC">
        <w:trPr>
          <w:trHeight w:val="606"/>
        </w:trPr>
        <w:tc>
          <w:tcPr>
            <w:tcW w:w="851" w:type="dxa"/>
          </w:tcPr>
          <w:p w14:paraId="2A1FCDE3" w14:textId="069D6FFB" w:rsidR="002F690A" w:rsidRPr="005D6E2D" w:rsidRDefault="00000000" w:rsidP="003D1BBD">
            <w:pPr>
              <w:spacing w:after="120"/>
            </w:pPr>
            <w:r>
              <w:t>3</w:t>
            </w:r>
            <w:r w:rsidR="00716032">
              <w:t>5</w:t>
            </w:r>
          </w:p>
        </w:tc>
        <w:tc>
          <w:tcPr>
            <w:tcW w:w="7022" w:type="dxa"/>
          </w:tcPr>
          <w:p w14:paraId="212A4FF7" w14:textId="77777777" w:rsidR="002F690A" w:rsidRPr="005D6E2D" w:rsidRDefault="00000000" w:rsidP="003D1BBD">
            <w:pPr>
              <w:spacing w:after="120"/>
            </w:pPr>
            <w:r w:rsidRPr="005D6E2D">
              <w:t>Reduced environmental impact of energy consumption</w:t>
            </w:r>
          </w:p>
        </w:tc>
        <w:tc>
          <w:tcPr>
            <w:tcW w:w="2331" w:type="dxa"/>
          </w:tcPr>
          <w:p w14:paraId="6F4A69AE" w14:textId="77777777" w:rsidR="002F690A" w:rsidRPr="005D6E2D" w:rsidRDefault="00000000" w:rsidP="003D1BBD">
            <w:pPr>
              <w:spacing w:after="120"/>
            </w:pPr>
            <w:r w:rsidRPr="005D6E2D">
              <w:t>To be developed in 2022/23 (year 1)</w:t>
            </w:r>
          </w:p>
        </w:tc>
      </w:tr>
    </w:tbl>
    <w:p w14:paraId="46CF8739" w14:textId="77777777" w:rsidR="000214A9" w:rsidRPr="007F2BF8" w:rsidRDefault="00000000" w:rsidP="000214A9">
      <w:pPr>
        <w:pStyle w:val="A-head"/>
        <w:keepNext/>
      </w:pPr>
      <w:r>
        <w:t>Indicators for the health of the electoral systems</w:t>
      </w:r>
    </w:p>
    <w:tbl>
      <w:tblPr>
        <w:tblStyle w:val="ECTablewithborders1"/>
        <w:tblW w:w="10204" w:type="dxa"/>
        <w:tblLook w:val="04A0" w:firstRow="1" w:lastRow="0" w:firstColumn="1" w:lastColumn="0" w:noHBand="0" w:noVBand="1"/>
      </w:tblPr>
      <w:tblGrid>
        <w:gridCol w:w="851"/>
        <w:gridCol w:w="7022"/>
        <w:gridCol w:w="2331"/>
      </w:tblGrid>
      <w:tr w:rsidR="006568AC" w14:paraId="5C5C6B66" w14:textId="77777777" w:rsidTr="006568AC">
        <w:trPr>
          <w:cnfStyle w:val="100000000000" w:firstRow="1" w:lastRow="0" w:firstColumn="0" w:lastColumn="0" w:oddVBand="0" w:evenVBand="0" w:oddHBand="0" w:evenHBand="0" w:firstRowFirstColumn="0" w:firstRowLastColumn="0" w:lastRowFirstColumn="0" w:lastRowLastColumn="0"/>
          <w:trHeight w:val="393"/>
          <w:tblHeader/>
        </w:trPr>
        <w:tc>
          <w:tcPr>
            <w:tcW w:w="851" w:type="dxa"/>
            <w:hideMark/>
          </w:tcPr>
          <w:p w14:paraId="22837C23" w14:textId="77777777" w:rsidR="000214A9" w:rsidRPr="004C575A" w:rsidRDefault="00000000" w:rsidP="003D1BBD">
            <w:pPr>
              <w:spacing w:after="120"/>
              <w:rPr>
                <w:b/>
              </w:rPr>
            </w:pPr>
            <w:r w:rsidRPr="00601289">
              <w:rPr>
                <w:b/>
              </w:rPr>
              <w:t>Ref</w:t>
            </w:r>
          </w:p>
        </w:tc>
        <w:tc>
          <w:tcPr>
            <w:tcW w:w="7022" w:type="dxa"/>
            <w:hideMark/>
          </w:tcPr>
          <w:p w14:paraId="293E09CE" w14:textId="77777777" w:rsidR="000214A9" w:rsidRPr="004C575A" w:rsidRDefault="00000000" w:rsidP="003D1BBD">
            <w:pPr>
              <w:spacing w:after="120"/>
              <w:rPr>
                <w:b/>
              </w:rPr>
            </w:pPr>
            <w:r w:rsidRPr="00601289">
              <w:rPr>
                <w:b/>
              </w:rPr>
              <w:t>Definition</w:t>
            </w:r>
          </w:p>
        </w:tc>
        <w:tc>
          <w:tcPr>
            <w:tcW w:w="2331" w:type="dxa"/>
            <w:hideMark/>
          </w:tcPr>
          <w:p w14:paraId="4C0AFB6D" w14:textId="77777777" w:rsidR="000214A9" w:rsidRPr="004C575A" w:rsidRDefault="00000000" w:rsidP="003D1BBD">
            <w:pPr>
              <w:spacing w:after="120"/>
              <w:rPr>
                <w:b/>
              </w:rPr>
            </w:pPr>
            <w:r>
              <w:rPr>
                <w:b/>
              </w:rPr>
              <w:t>System t</w:t>
            </w:r>
            <w:r w:rsidRPr="00601289">
              <w:rPr>
                <w:b/>
              </w:rPr>
              <w:t>arget</w:t>
            </w:r>
          </w:p>
        </w:tc>
      </w:tr>
      <w:tr w:rsidR="006568AC" w14:paraId="326E02F9" w14:textId="77777777" w:rsidTr="006568AC">
        <w:trPr>
          <w:trHeight w:val="50"/>
        </w:trPr>
        <w:tc>
          <w:tcPr>
            <w:tcW w:w="851" w:type="dxa"/>
            <w:hideMark/>
          </w:tcPr>
          <w:p w14:paraId="609109FC" w14:textId="77777777" w:rsidR="000214A9" w:rsidRPr="005D6E2D" w:rsidRDefault="00000000" w:rsidP="003D1BBD">
            <w:pPr>
              <w:spacing w:after="120"/>
            </w:pPr>
            <w:r w:rsidRPr="005D6E2D">
              <w:t>S1</w:t>
            </w:r>
          </w:p>
        </w:tc>
        <w:tc>
          <w:tcPr>
            <w:tcW w:w="7022" w:type="dxa"/>
            <w:hideMark/>
          </w:tcPr>
          <w:p w14:paraId="3738F1E6" w14:textId="77777777" w:rsidR="000214A9" w:rsidRPr="005D6E2D" w:rsidRDefault="00000000" w:rsidP="003D1BBD">
            <w:pPr>
              <w:spacing w:after="120"/>
            </w:pPr>
            <w:r w:rsidRPr="005D6E2D">
              <w:t>Confidence in voting</w:t>
            </w:r>
          </w:p>
        </w:tc>
        <w:tc>
          <w:tcPr>
            <w:tcW w:w="2331" w:type="dxa"/>
            <w:hideMark/>
          </w:tcPr>
          <w:p w14:paraId="1EA4C6DE" w14:textId="77777777" w:rsidR="000214A9" w:rsidRPr="005D6E2D" w:rsidRDefault="00000000" w:rsidP="003D1BBD">
            <w:pPr>
              <w:spacing w:after="120"/>
            </w:pPr>
            <w:r w:rsidRPr="005D6E2D">
              <w:t>95%</w:t>
            </w:r>
          </w:p>
        </w:tc>
      </w:tr>
      <w:tr w:rsidR="006568AC" w14:paraId="4F87F3E3" w14:textId="77777777" w:rsidTr="006568AC">
        <w:trPr>
          <w:trHeight w:val="16"/>
        </w:trPr>
        <w:tc>
          <w:tcPr>
            <w:tcW w:w="851" w:type="dxa"/>
            <w:hideMark/>
          </w:tcPr>
          <w:p w14:paraId="4174D982" w14:textId="77777777" w:rsidR="000214A9" w:rsidRPr="005D6E2D" w:rsidRDefault="00000000" w:rsidP="003D1BBD">
            <w:pPr>
              <w:spacing w:after="120"/>
            </w:pPr>
            <w:r w:rsidRPr="005D6E2D">
              <w:t>S2</w:t>
            </w:r>
          </w:p>
        </w:tc>
        <w:tc>
          <w:tcPr>
            <w:tcW w:w="7022" w:type="dxa"/>
            <w:hideMark/>
          </w:tcPr>
          <w:p w14:paraId="3AC91BE8" w14:textId="77777777" w:rsidR="000214A9" w:rsidRPr="005D6E2D" w:rsidRDefault="00000000" w:rsidP="003D1BBD">
            <w:pPr>
              <w:spacing w:after="120"/>
            </w:pPr>
            <w:r w:rsidRPr="005D6E2D">
              <w:t>Confidence in registering to vote</w:t>
            </w:r>
          </w:p>
        </w:tc>
        <w:tc>
          <w:tcPr>
            <w:tcW w:w="2331" w:type="dxa"/>
            <w:hideMark/>
          </w:tcPr>
          <w:p w14:paraId="5040584A" w14:textId="77777777" w:rsidR="000214A9" w:rsidRPr="005D6E2D" w:rsidRDefault="00000000" w:rsidP="003D1BBD">
            <w:pPr>
              <w:spacing w:after="120"/>
            </w:pPr>
            <w:r w:rsidRPr="005D6E2D">
              <w:t>95%</w:t>
            </w:r>
          </w:p>
        </w:tc>
      </w:tr>
      <w:tr w:rsidR="006568AC" w14:paraId="642916B6" w14:textId="77777777" w:rsidTr="006568AC">
        <w:trPr>
          <w:trHeight w:val="16"/>
        </w:trPr>
        <w:tc>
          <w:tcPr>
            <w:tcW w:w="851" w:type="dxa"/>
            <w:hideMark/>
          </w:tcPr>
          <w:p w14:paraId="2DA41F9C" w14:textId="77777777" w:rsidR="000214A9" w:rsidRPr="005D6E2D" w:rsidRDefault="00000000" w:rsidP="003D1BBD">
            <w:pPr>
              <w:spacing w:after="120"/>
            </w:pPr>
            <w:r w:rsidRPr="005D6E2D">
              <w:t>S</w:t>
            </w:r>
            <w:r>
              <w:t>3</w:t>
            </w:r>
          </w:p>
        </w:tc>
        <w:tc>
          <w:tcPr>
            <w:tcW w:w="7022" w:type="dxa"/>
            <w:hideMark/>
          </w:tcPr>
          <w:p w14:paraId="0C5D7CD7" w14:textId="77777777" w:rsidR="000214A9" w:rsidRPr="005D6E2D" w:rsidRDefault="00000000" w:rsidP="003D1BBD">
            <w:pPr>
              <w:spacing w:after="120"/>
            </w:pPr>
            <w:r w:rsidRPr="005D6E2D">
              <w:t>Votes rejected and not included in the count for elections</w:t>
            </w:r>
          </w:p>
        </w:tc>
        <w:tc>
          <w:tcPr>
            <w:tcW w:w="2331" w:type="dxa"/>
            <w:hideMark/>
          </w:tcPr>
          <w:p w14:paraId="798AFD6C" w14:textId="77777777" w:rsidR="000214A9" w:rsidRPr="005D6E2D" w:rsidRDefault="00000000" w:rsidP="003D1BBD">
            <w:pPr>
              <w:spacing w:after="120"/>
            </w:pPr>
            <w:r>
              <w:t>As close to 0</w:t>
            </w:r>
            <w:r w:rsidRPr="005D6E2D">
              <w:t>%</w:t>
            </w:r>
            <w:r>
              <w:t xml:space="preserve"> as possible</w:t>
            </w:r>
          </w:p>
        </w:tc>
      </w:tr>
      <w:tr w:rsidR="006568AC" w14:paraId="1C42F8A7" w14:textId="77777777" w:rsidTr="006568AC">
        <w:trPr>
          <w:trHeight w:val="211"/>
        </w:trPr>
        <w:tc>
          <w:tcPr>
            <w:tcW w:w="851" w:type="dxa"/>
            <w:hideMark/>
          </w:tcPr>
          <w:p w14:paraId="17593556" w14:textId="77777777" w:rsidR="000214A9" w:rsidRPr="005D6E2D" w:rsidRDefault="00000000" w:rsidP="003D1BBD">
            <w:pPr>
              <w:spacing w:after="120"/>
            </w:pPr>
            <w:r w:rsidRPr="005D6E2D">
              <w:t>S</w:t>
            </w:r>
            <w:r>
              <w:t>4</w:t>
            </w:r>
          </w:p>
        </w:tc>
        <w:tc>
          <w:tcPr>
            <w:tcW w:w="7022" w:type="dxa"/>
            <w:hideMark/>
          </w:tcPr>
          <w:p w14:paraId="545FE953" w14:textId="77777777" w:rsidR="000214A9" w:rsidRPr="005D6E2D" w:rsidRDefault="00000000" w:rsidP="003D1BBD">
            <w:pPr>
              <w:spacing w:after="120"/>
            </w:pPr>
            <w:r w:rsidRPr="005D6E2D">
              <w:t>Satisfaction with the process of voting</w:t>
            </w:r>
          </w:p>
        </w:tc>
        <w:tc>
          <w:tcPr>
            <w:tcW w:w="2331" w:type="dxa"/>
            <w:hideMark/>
          </w:tcPr>
          <w:p w14:paraId="7E87011F" w14:textId="77777777" w:rsidR="000214A9" w:rsidRPr="005D6E2D" w:rsidRDefault="00000000" w:rsidP="003D1BBD">
            <w:pPr>
              <w:spacing w:after="120"/>
            </w:pPr>
            <w:r w:rsidRPr="005D6E2D">
              <w:t>85%</w:t>
            </w:r>
          </w:p>
        </w:tc>
      </w:tr>
      <w:tr w:rsidR="006568AC" w14:paraId="7718FD82" w14:textId="77777777" w:rsidTr="006568AC">
        <w:trPr>
          <w:trHeight w:val="175"/>
        </w:trPr>
        <w:tc>
          <w:tcPr>
            <w:tcW w:w="851" w:type="dxa"/>
            <w:hideMark/>
          </w:tcPr>
          <w:p w14:paraId="5049D1D8" w14:textId="77777777" w:rsidR="000214A9" w:rsidRPr="005D6E2D" w:rsidRDefault="00000000" w:rsidP="003D1BBD">
            <w:pPr>
              <w:spacing w:after="120"/>
            </w:pPr>
            <w:r w:rsidRPr="005D6E2D">
              <w:t>S</w:t>
            </w:r>
            <w:r>
              <w:t>5</w:t>
            </w:r>
          </w:p>
        </w:tc>
        <w:tc>
          <w:tcPr>
            <w:tcW w:w="7022" w:type="dxa"/>
            <w:hideMark/>
          </w:tcPr>
          <w:p w14:paraId="3B0427A2" w14:textId="77777777" w:rsidR="000214A9" w:rsidRPr="005D6E2D" w:rsidRDefault="00000000" w:rsidP="003D1BBD">
            <w:pPr>
              <w:spacing w:after="120"/>
            </w:pPr>
            <w:r w:rsidRPr="005D6E2D">
              <w:t>Satisfaction with the system of registering to vote</w:t>
            </w:r>
          </w:p>
        </w:tc>
        <w:tc>
          <w:tcPr>
            <w:tcW w:w="2331" w:type="dxa"/>
            <w:hideMark/>
          </w:tcPr>
          <w:p w14:paraId="2971355D" w14:textId="77777777" w:rsidR="000214A9" w:rsidRPr="005D6E2D" w:rsidRDefault="00000000" w:rsidP="003D1BBD">
            <w:pPr>
              <w:spacing w:after="120"/>
            </w:pPr>
            <w:r w:rsidRPr="005D6E2D">
              <w:t>85%</w:t>
            </w:r>
          </w:p>
        </w:tc>
      </w:tr>
      <w:tr w:rsidR="006568AC" w14:paraId="795F8BA3" w14:textId="77777777" w:rsidTr="006568AC">
        <w:trPr>
          <w:trHeight w:val="140"/>
        </w:trPr>
        <w:tc>
          <w:tcPr>
            <w:tcW w:w="851" w:type="dxa"/>
            <w:hideMark/>
          </w:tcPr>
          <w:p w14:paraId="14C2646F" w14:textId="77777777" w:rsidR="000214A9" w:rsidRPr="005D6E2D" w:rsidRDefault="00000000" w:rsidP="003D1BBD">
            <w:pPr>
              <w:spacing w:after="120"/>
            </w:pPr>
            <w:r w:rsidRPr="005D6E2D">
              <w:t>S</w:t>
            </w:r>
            <w:r>
              <w:t>6</w:t>
            </w:r>
          </w:p>
        </w:tc>
        <w:tc>
          <w:tcPr>
            <w:tcW w:w="7022" w:type="dxa"/>
            <w:hideMark/>
          </w:tcPr>
          <w:p w14:paraId="0093A1B6" w14:textId="77777777" w:rsidR="000214A9" w:rsidRPr="005D6E2D" w:rsidRDefault="00000000" w:rsidP="003D1BBD">
            <w:pPr>
              <w:spacing w:after="120"/>
            </w:pPr>
            <w:r w:rsidRPr="005D6E2D">
              <w:t>Perception that process of voting is easy</w:t>
            </w:r>
          </w:p>
        </w:tc>
        <w:tc>
          <w:tcPr>
            <w:tcW w:w="2331" w:type="dxa"/>
            <w:hideMark/>
          </w:tcPr>
          <w:p w14:paraId="3AAF7D1D" w14:textId="77777777" w:rsidR="000214A9" w:rsidRPr="005D6E2D" w:rsidRDefault="00000000" w:rsidP="003D1BBD">
            <w:pPr>
              <w:spacing w:after="120"/>
            </w:pPr>
            <w:r w:rsidRPr="005D6E2D">
              <w:t>95%</w:t>
            </w:r>
          </w:p>
        </w:tc>
      </w:tr>
      <w:tr w:rsidR="006568AC" w14:paraId="41D7757F" w14:textId="77777777" w:rsidTr="006568AC">
        <w:trPr>
          <w:trHeight w:val="387"/>
        </w:trPr>
        <w:tc>
          <w:tcPr>
            <w:tcW w:w="851" w:type="dxa"/>
            <w:hideMark/>
          </w:tcPr>
          <w:p w14:paraId="617CEA2B" w14:textId="77777777" w:rsidR="000214A9" w:rsidRPr="00261950" w:rsidRDefault="00000000" w:rsidP="003D1BBD">
            <w:pPr>
              <w:spacing w:after="120"/>
            </w:pPr>
            <w:r>
              <w:t>S7</w:t>
            </w:r>
          </w:p>
        </w:tc>
        <w:tc>
          <w:tcPr>
            <w:tcW w:w="7022" w:type="dxa"/>
            <w:hideMark/>
          </w:tcPr>
          <w:p w14:paraId="10305A80" w14:textId="77777777" w:rsidR="000214A9" w:rsidRPr="00261950" w:rsidRDefault="00000000" w:rsidP="003D1BBD">
            <w:pPr>
              <w:spacing w:after="120"/>
            </w:pPr>
            <w:r w:rsidRPr="00261950">
              <w:t>Reduced barriers to voting by groups that are traditionally under-registered</w:t>
            </w:r>
            <w:r>
              <w:t xml:space="preserve"> including newly enfranchised groups</w:t>
            </w:r>
          </w:p>
        </w:tc>
        <w:tc>
          <w:tcPr>
            <w:tcW w:w="2331" w:type="dxa"/>
            <w:hideMark/>
          </w:tcPr>
          <w:p w14:paraId="2A0CA30A" w14:textId="77777777" w:rsidR="000214A9" w:rsidRPr="00261950" w:rsidRDefault="00000000" w:rsidP="003D1BBD">
            <w:pPr>
              <w:spacing w:after="120"/>
            </w:pPr>
            <w:r w:rsidRPr="00261950">
              <w:t>To be developed</w:t>
            </w:r>
            <w:r w:rsidRPr="00601289">
              <w:t xml:space="preserve"> in 2022/23 (year 1)</w:t>
            </w:r>
          </w:p>
        </w:tc>
      </w:tr>
      <w:tr w:rsidR="006568AC" w14:paraId="6DE32AA5" w14:textId="77777777" w:rsidTr="006568AC">
        <w:trPr>
          <w:trHeight w:val="497"/>
        </w:trPr>
        <w:tc>
          <w:tcPr>
            <w:tcW w:w="851" w:type="dxa"/>
            <w:hideMark/>
          </w:tcPr>
          <w:p w14:paraId="01C37231" w14:textId="77777777" w:rsidR="000214A9" w:rsidRPr="00261950" w:rsidRDefault="00000000" w:rsidP="003D1BBD">
            <w:pPr>
              <w:spacing w:after="120"/>
            </w:pPr>
            <w:r w:rsidRPr="00261950">
              <w:t>S</w:t>
            </w:r>
            <w:r>
              <w:t>8</w:t>
            </w:r>
          </w:p>
        </w:tc>
        <w:tc>
          <w:tcPr>
            <w:tcW w:w="7022" w:type="dxa"/>
            <w:hideMark/>
          </w:tcPr>
          <w:p w14:paraId="4200683D" w14:textId="77777777" w:rsidR="000214A9" w:rsidRPr="00261950" w:rsidRDefault="00000000" w:rsidP="003D1BBD">
            <w:pPr>
              <w:spacing w:after="120"/>
            </w:pPr>
            <w:r w:rsidRPr="00261950">
              <w:t>Reduced barriers to registration by groups that are traditionally under-registered</w:t>
            </w:r>
            <w:r>
              <w:t xml:space="preserve"> including newly enfranchised groups</w:t>
            </w:r>
          </w:p>
        </w:tc>
        <w:tc>
          <w:tcPr>
            <w:tcW w:w="2331" w:type="dxa"/>
            <w:hideMark/>
          </w:tcPr>
          <w:p w14:paraId="24ABCCF9" w14:textId="77777777" w:rsidR="000214A9" w:rsidRPr="00261950" w:rsidRDefault="00000000" w:rsidP="003D1BBD">
            <w:pPr>
              <w:spacing w:after="120"/>
            </w:pPr>
            <w:r w:rsidRPr="00261950">
              <w:t>To be developed</w:t>
            </w:r>
            <w:r w:rsidRPr="00601289">
              <w:t xml:space="preserve"> in 2022/23 (year 1)</w:t>
            </w:r>
          </w:p>
        </w:tc>
      </w:tr>
      <w:tr w:rsidR="006568AC" w14:paraId="3819417A" w14:textId="77777777" w:rsidTr="006568AC">
        <w:trPr>
          <w:trHeight w:val="900"/>
        </w:trPr>
        <w:tc>
          <w:tcPr>
            <w:tcW w:w="851" w:type="dxa"/>
          </w:tcPr>
          <w:p w14:paraId="3EE7F301" w14:textId="77777777" w:rsidR="000214A9" w:rsidRPr="00261950" w:rsidRDefault="00000000" w:rsidP="003D1BBD">
            <w:pPr>
              <w:spacing w:after="120"/>
            </w:pPr>
            <w:r>
              <w:t>S9</w:t>
            </w:r>
          </w:p>
        </w:tc>
        <w:tc>
          <w:tcPr>
            <w:tcW w:w="7022" w:type="dxa"/>
          </w:tcPr>
          <w:p w14:paraId="636238F7" w14:textId="77777777" w:rsidR="000214A9" w:rsidRPr="00261950" w:rsidRDefault="00000000" w:rsidP="003D1BBD">
            <w:pPr>
              <w:spacing w:after="120"/>
            </w:pPr>
            <w:r w:rsidRPr="006960C1">
              <w:t xml:space="preserve">Perception that appropriate action will be taken by the authorities if a political party or a campaigner is caught breaking the </w:t>
            </w:r>
            <w:r>
              <w:t>law</w:t>
            </w:r>
            <w:r w:rsidRPr="006960C1">
              <w:t xml:space="preserve"> on campaign funding</w:t>
            </w:r>
          </w:p>
        </w:tc>
        <w:tc>
          <w:tcPr>
            <w:tcW w:w="2331" w:type="dxa"/>
          </w:tcPr>
          <w:p w14:paraId="4A304022" w14:textId="77777777" w:rsidR="000214A9" w:rsidRDefault="00000000" w:rsidP="003D1BBD">
            <w:pPr>
              <w:spacing w:after="120"/>
            </w:pPr>
            <w:r w:rsidRPr="006960C1">
              <w:t>75%</w:t>
            </w:r>
          </w:p>
        </w:tc>
      </w:tr>
      <w:tr w:rsidR="006568AC" w14:paraId="4EE39EFA" w14:textId="77777777" w:rsidTr="006568AC">
        <w:trPr>
          <w:trHeight w:val="900"/>
        </w:trPr>
        <w:tc>
          <w:tcPr>
            <w:tcW w:w="851" w:type="dxa"/>
          </w:tcPr>
          <w:p w14:paraId="3BF1B917" w14:textId="77777777" w:rsidR="000214A9" w:rsidRPr="00261950" w:rsidRDefault="00000000" w:rsidP="003D1BBD">
            <w:pPr>
              <w:spacing w:after="120"/>
            </w:pPr>
            <w:r w:rsidRPr="009C67DC">
              <w:lastRenderedPageBreak/>
              <w:t>S10</w:t>
            </w:r>
          </w:p>
        </w:tc>
        <w:tc>
          <w:tcPr>
            <w:tcW w:w="7022" w:type="dxa"/>
          </w:tcPr>
          <w:p w14:paraId="4356840B" w14:textId="77777777" w:rsidR="000214A9" w:rsidRPr="00261950" w:rsidRDefault="00000000" w:rsidP="003D1BBD">
            <w:pPr>
              <w:spacing w:after="120"/>
            </w:pPr>
            <w:r w:rsidRPr="009C67DC">
              <w:t>Agreement or perception that the spending and funding of political parties, candidates and other campaigning organisations is open and transparent</w:t>
            </w:r>
          </w:p>
        </w:tc>
        <w:tc>
          <w:tcPr>
            <w:tcW w:w="2331" w:type="dxa"/>
          </w:tcPr>
          <w:p w14:paraId="691467EB" w14:textId="77777777" w:rsidR="000214A9" w:rsidRDefault="00000000" w:rsidP="003D1BBD">
            <w:pPr>
              <w:spacing w:after="120"/>
            </w:pPr>
            <w:r w:rsidRPr="009C67DC">
              <w:t>75%</w:t>
            </w:r>
          </w:p>
        </w:tc>
      </w:tr>
      <w:tr w:rsidR="006568AC" w14:paraId="444CCBFF" w14:textId="77777777" w:rsidTr="006568AC">
        <w:trPr>
          <w:trHeight w:val="900"/>
        </w:trPr>
        <w:tc>
          <w:tcPr>
            <w:tcW w:w="851" w:type="dxa"/>
          </w:tcPr>
          <w:p w14:paraId="0D56B949" w14:textId="77777777" w:rsidR="000214A9" w:rsidRPr="00261950" w:rsidRDefault="00000000" w:rsidP="003D1BBD">
            <w:pPr>
              <w:spacing w:after="120"/>
            </w:pPr>
            <w:r>
              <w:t>S11</w:t>
            </w:r>
          </w:p>
        </w:tc>
        <w:tc>
          <w:tcPr>
            <w:tcW w:w="7022" w:type="dxa"/>
          </w:tcPr>
          <w:p w14:paraId="530EDE8A" w14:textId="77777777" w:rsidR="000214A9" w:rsidRPr="00261950" w:rsidRDefault="00000000" w:rsidP="003D1BBD">
            <w:pPr>
              <w:spacing w:after="120"/>
            </w:pPr>
            <w:r w:rsidRPr="006960C1">
              <w:t>Number of cases of alleged electoral fraud relating to political finance offences, reported to UK police forces each calendar year (including number of cases that result in conviction or caution)</w:t>
            </w:r>
          </w:p>
        </w:tc>
        <w:tc>
          <w:tcPr>
            <w:tcW w:w="2331" w:type="dxa"/>
          </w:tcPr>
          <w:p w14:paraId="7C7C36BC" w14:textId="77777777" w:rsidR="000214A9" w:rsidRDefault="00000000" w:rsidP="003D1BBD">
            <w:pPr>
              <w:spacing w:after="120"/>
            </w:pPr>
            <w:r>
              <w:t>To be developed in 2022/23 (years 1)</w:t>
            </w:r>
          </w:p>
        </w:tc>
      </w:tr>
      <w:tr w:rsidR="006568AC" w14:paraId="605C44C7" w14:textId="77777777" w:rsidTr="006568AC">
        <w:trPr>
          <w:trHeight w:val="123"/>
        </w:trPr>
        <w:tc>
          <w:tcPr>
            <w:tcW w:w="851" w:type="dxa"/>
          </w:tcPr>
          <w:p w14:paraId="513ADFA9" w14:textId="77777777" w:rsidR="000214A9" w:rsidRPr="00261950" w:rsidRDefault="00000000" w:rsidP="003D1BBD">
            <w:pPr>
              <w:spacing w:after="120"/>
            </w:pPr>
            <w:r>
              <w:t>S12</w:t>
            </w:r>
          </w:p>
        </w:tc>
        <w:tc>
          <w:tcPr>
            <w:tcW w:w="7022" w:type="dxa"/>
          </w:tcPr>
          <w:p w14:paraId="5AA3310E" w14:textId="77777777" w:rsidR="000214A9" w:rsidRPr="00261950" w:rsidRDefault="00000000" w:rsidP="003D1BBD">
            <w:pPr>
              <w:spacing w:after="120"/>
            </w:pPr>
            <w:r w:rsidRPr="006960C1">
              <w:t xml:space="preserve">Level of compliance by individuals and entities we regulate with deadlines </w:t>
            </w:r>
            <w:r>
              <w:t>set by legislation</w:t>
            </w:r>
          </w:p>
        </w:tc>
        <w:tc>
          <w:tcPr>
            <w:tcW w:w="2331" w:type="dxa"/>
          </w:tcPr>
          <w:p w14:paraId="419DDE0C" w14:textId="77777777" w:rsidR="000214A9" w:rsidRDefault="00000000" w:rsidP="003D1BBD">
            <w:pPr>
              <w:spacing w:after="120"/>
            </w:pPr>
            <w:r w:rsidRPr="006960C1">
              <w:t>100%</w:t>
            </w:r>
          </w:p>
        </w:tc>
      </w:tr>
      <w:tr w:rsidR="006568AC" w14:paraId="4603BFCE" w14:textId="77777777" w:rsidTr="006568AC">
        <w:trPr>
          <w:trHeight w:val="20"/>
        </w:trPr>
        <w:tc>
          <w:tcPr>
            <w:tcW w:w="851" w:type="dxa"/>
          </w:tcPr>
          <w:p w14:paraId="4EC77F00" w14:textId="77777777" w:rsidR="000214A9" w:rsidRPr="00F90C1C" w:rsidRDefault="00000000" w:rsidP="003D1BBD">
            <w:pPr>
              <w:spacing w:after="120"/>
            </w:pPr>
            <w:r>
              <w:t>S13</w:t>
            </w:r>
          </w:p>
        </w:tc>
        <w:tc>
          <w:tcPr>
            <w:tcW w:w="7022" w:type="dxa"/>
          </w:tcPr>
          <w:p w14:paraId="566014BD" w14:textId="77777777" w:rsidR="000214A9" w:rsidRPr="00F90C1C" w:rsidRDefault="00000000" w:rsidP="003D1BBD">
            <w:pPr>
              <w:spacing w:after="120"/>
            </w:pPr>
            <w:r w:rsidRPr="00F90C1C">
              <w:t>Confidence in the trustworthiness of campaigning</w:t>
            </w:r>
          </w:p>
        </w:tc>
        <w:tc>
          <w:tcPr>
            <w:tcW w:w="2331" w:type="dxa"/>
          </w:tcPr>
          <w:p w14:paraId="3F088C86" w14:textId="77777777" w:rsidR="000214A9" w:rsidRPr="00F90C1C" w:rsidRDefault="00000000" w:rsidP="003D1BBD">
            <w:pPr>
              <w:spacing w:after="120"/>
            </w:pPr>
            <w:r w:rsidRPr="00F90C1C">
              <w:t>To be developed in 2022/23 (year 1)</w:t>
            </w:r>
          </w:p>
        </w:tc>
      </w:tr>
      <w:tr w:rsidR="006568AC" w14:paraId="272FDA84" w14:textId="77777777" w:rsidTr="006568AC">
        <w:trPr>
          <w:trHeight w:val="16"/>
        </w:trPr>
        <w:tc>
          <w:tcPr>
            <w:tcW w:w="851" w:type="dxa"/>
          </w:tcPr>
          <w:p w14:paraId="18E2147C" w14:textId="77777777" w:rsidR="000214A9" w:rsidRPr="00261950" w:rsidRDefault="00000000" w:rsidP="003D1BBD">
            <w:pPr>
              <w:spacing w:after="120"/>
            </w:pPr>
            <w:r>
              <w:t>S14</w:t>
            </w:r>
          </w:p>
        </w:tc>
        <w:tc>
          <w:tcPr>
            <w:tcW w:w="7022" w:type="dxa"/>
          </w:tcPr>
          <w:p w14:paraId="343899F0" w14:textId="77777777" w:rsidR="000214A9" w:rsidRPr="00261950" w:rsidRDefault="00000000" w:rsidP="003D1BBD">
            <w:pPr>
              <w:spacing w:after="120"/>
            </w:pPr>
            <w:r w:rsidRPr="00A56494">
              <w:t>Confidence</w:t>
            </w:r>
            <w:r>
              <w:t xml:space="preserve"> that elections are well run</w:t>
            </w:r>
          </w:p>
        </w:tc>
        <w:tc>
          <w:tcPr>
            <w:tcW w:w="2331" w:type="dxa"/>
          </w:tcPr>
          <w:p w14:paraId="7A764B33" w14:textId="77777777" w:rsidR="000214A9" w:rsidRPr="00261950" w:rsidRDefault="00000000" w:rsidP="003D1BBD">
            <w:pPr>
              <w:spacing w:after="120"/>
            </w:pPr>
            <w:r w:rsidRPr="00A56494">
              <w:t>80%</w:t>
            </w:r>
          </w:p>
        </w:tc>
      </w:tr>
      <w:tr w:rsidR="006568AC" w14:paraId="10ABBCB9" w14:textId="77777777" w:rsidTr="006568AC">
        <w:trPr>
          <w:trHeight w:val="16"/>
        </w:trPr>
        <w:tc>
          <w:tcPr>
            <w:tcW w:w="851" w:type="dxa"/>
          </w:tcPr>
          <w:p w14:paraId="71DEBE83" w14:textId="77777777" w:rsidR="000214A9" w:rsidRPr="00261950" w:rsidRDefault="00000000" w:rsidP="003D1BBD">
            <w:pPr>
              <w:spacing w:after="120"/>
            </w:pPr>
            <w:r>
              <w:t>S15</w:t>
            </w:r>
          </w:p>
        </w:tc>
        <w:tc>
          <w:tcPr>
            <w:tcW w:w="7022" w:type="dxa"/>
          </w:tcPr>
          <w:p w14:paraId="093F8926" w14:textId="77777777" w:rsidR="000214A9" w:rsidRPr="00261950" w:rsidRDefault="00000000" w:rsidP="003D1BBD">
            <w:pPr>
              <w:spacing w:after="120"/>
            </w:pPr>
            <w:r w:rsidRPr="00A56494">
              <w:t>Perception that voting in general is saf</w:t>
            </w:r>
            <w:r>
              <w:t>e from fraud and abuse</w:t>
            </w:r>
          </w:p>
        </w:tc>
        <w:tc>
          <w:tcPr>
            <w:tcW w:w="2331" w:type="dxa"/>
          </w:tcPr>
          <w:p w14:paraId="657D3D76" w14:textId="77777777" w:rsidR="000214A9" w:rsidRPr="00261950" w:rsidRDefault="00000000" w:rsidP="003D1BBD">
            <w:pPr>
              <w:spacing w:after="120"/>
            </w:pPr>
            <w:r w:rsidRPr="00A56494">
              <w:t>90%</w:t>
            </w:r>
          </w:p>
        </w:tc>
      </w:tr>
      <w:tr w:rsidR="006568AC" w14:paraId="287BE1B6" w14:textId="77777777" w:rsidTr="006568AC">
        <w:trPr>
          <w:trHeight w:val="105"/>
        </w:trPr>
        <w:tc>
          <w:tcPr>
            <w:tcW w:w="851" w:type="dxa"/>
          </w:tcPr>
          <w:p w14:paraId="2773CB6B" w14:textId="77777777" w:rsidR="000214A9" w:rsidRPr="00261950" w:rsidRDefault="00000000" w:rsidP="003D1BBD">
            <w:pPr>
              <w:spacing w:after="120"/>
            </w:pPr>
            <w:r>
              <w:t>S16</w:t>
            </w:r>
          </w:p>
        </w:tc>
        <w:tc>
          <w:tcPr>
            <w:tcW w:w="7022" w:type="dxa"/>
          </w:tcPr>
          <w:p w14:paraId="204F82EB" w14:textId="77777777" w:rsidR="000214A9" w:rsidRPr="00261950" w:rsidRDefault="00000000" w:rsidP="003D1BBD">
            <w:pPr>
              <w:spacing w:after="120"/>
            </w:pPr>
            <w:r w:rsidRPr="00A56494">
              <w:t>Levels of accuracy</w:t>
            </w:r>
            <w:r>
              <w:t xml:space="preserve"> of the electoral registers</w:t>
            </w:r>
          </w:p>
        </w:tc>
        <w:tc>
          <w:tcPr>
            <w:tcW w:w="2331" w:type="dxa"/>
          </w:tcPr>
          <w:p w14:paraId="255E29F2" w14:textId="77777777" w:rsidR="000214A9" w:rsidRPr="00261950" w:rsidRDefault="00000000" w:rsidP="003D1BBD">
            <w:pPr>
              <w:spacing w:after="120"/>
            </w:pPr>
            <w:r w:rsidRPr="00A56494">
              <w:t>95%</w:t>
            </w:r>
          </w:p>
        </w:tc>
      </w:tr>
      <w:tr w:rsidR="006568AC" w14:paraId="783B3389" w14:textId="77777777" w:rsidTr="006568AC">
        <w:trPr>
          <w:trHeight w:val="16"/>
        </w:trPr>
        <w:tc>
          <w:tcPr>
            <w:tcW w:w="851" w:type="dxa"/>
          </w:tcPr>
          <w:p w14:paraId="338ED0D2" w14:textId="77777777" w:rsidR="000214A9" w:rsidRPr="00261950" w:rsidRDefault="00000000" w:rsidP="003D1BBD">
            <w:pPr>
              <w:spacing w:after="120"/>
            </w:pPr>
            <w:r w:rsidRPr="00A56494">
              <w:t>S1</w:t>
            </w:r>
            <w:r>
              <w:t>7</w:t>
            </w:r>
          </w:p>
        </w:tc>
        <w:tc>
          <w:tcPr>
            <w:tcW w:w="7022" w:type="dxa"/>
          </w:tcPr>
          <w:p w14:paraId="08EDC9A1" w14:textId="77777777" w:rsidR="000214A9" w:rsidRPr="00261950" w:rsidRDefault="00000000" w:rsidP="003D1BBD">
            <w:pPr>
              <w:spacing w:after="120"/>
            </w:pPr>
            <w:r w:rsidRPr="00A56494">
              <w:t>Levels of completeness of the electo</w:t>
            </w:r>
            <w:r>
              <w:t>ral registers</w:t>
            </w:r>
          </w:p>
        </w:tc>
        <w:tc>
          <w:tcPr>
            <w:tcW w:w="2331" w:type="dxa"/>
          </w:tcPr>
          <w:p w14:paraId="255CE7F4" w14:textId="77777777" w:rsidR="000214A9" w:rsidRPr="00261950" w:rsidRDefault="00000000" w:rsidP="003D1BBD">
            <w:pPr>
              <w:spacing w:after="120"/>
            </w:pPr>
            <w:r w:rsidRPr="00A56494">
              <w:t>95%</w:t>
            </w:r>
          </w:p>
        </w:tc>
      </w:tr>
      <w:tr w:rsidR="006568AC" w14:paraId="50B2E4DA" w14:textId="77777777" w:rsidTr="006568AC">
        <w:trPr>
          <w:trHeight w:val="900"/>
        </w:trPr>
        <w:tc>
          <w:tcPr>
            <w:tcW w:w="851" w:type="dxa"/>
          </w:tcPr>
          <w:p w14:paraId="1234FBF1" w14:textId="77777777" w:rsidR="000214A9" w:rsidRPr="00261950" w:rsidRDefault="00000000" w:rsidP="003D1BBD">
            <w:pPr>
              <w:spacing w:after="120"/>
            </w:pPr>
            <w:r>
              <w:t>S18</w:t>
            </w:r>
          </w:p>
        </w:tc>
        <w:tc>
          <w:tcPr>
            <w:tcW w:w="7022" w:type="dxa"/>
          </w:tcPr>
          <w:p w14:paraId="15B2190E" w14:textId="77777777" w:rsidR="000214A9" w:rsidRPr="00261950" w:rsidRDefault="00000000" w:rsidP="003D1BBD">
            <w:pPr>
              <w:spacing w:after="120"/>
            </w:pPr>
            <w:r w:rsidRPr="00B641F7">
              <w:t>Number of formal Electoral Registration Officer and Returning Officer performance assessments determining standards have not been met</w:t>
            </w:r>
          </w:p>
        </w:tc>
        <w:tc>
          <w:tcPr>
            <w:tcW w:w="2331" w:type="dxa"/>
          </w:tcPr>
          <w:p w14:paraId="6C77F305" w14:textId="77777777" w:rsidR="000214A9" w:rsidRDefault="00000000" w:rsidP="003D1BBD">
            <w:pPr>
              <w:spacing w:after="120"/>
            </w:pPr>
            <w:r w:rsidRPr="00B641F7">
              <w:t>0</w:t>
            </w:r>
          </w:p>
        </w:tc>
      </w:tr>
      <w:tr w:rsidR="006568AC" w14:paraId="1A427C77" w14:textId="77777777" w:rsidTr="006568AC">
        <w:trPr>
          <w:trHeight w:val="507"/>
        </w:trPr>
        <w:tc>
          <w:tcPr>
            <w:tcW w:w="851" w:type="dxa"/>
          </w:tcPr>
          <w:p w14:paraId="7A025788" w14:textId="77777777" w:rsidR="000214A9" w:rsidRPr="00261950" w:rsidRDefault="00000000" w:rsidP="003D1BBD">
            <w:pPr>
              <w:spacing w:after="120"/>
            </w:pPr>
            <w:r w:rsidRPr="00EA590C">
              <w:t>S19</w:t>
            </w:r>
          </w:p>
        </w:tc>
        <w:tc>
          <w:tcPr>
            <w:tcW w:w="7022" w:type="dxa"/>
          </w:tcPr>
          <w:p w14:paraId="46E50287" w14:textId="77777777" w:rsidR="000214A9" w:rsidRPr="00261950" w:rsidRDefault="00000000" w:rsidP="003D1BBD">
            <w:pPr>
              <w:spacing w:after="120"/>
            </w:pPr>
            <w:r w:rsidRPr="00EA590C">
              <w:t xml:space="preserve">Number of pieces of </w:t>
            </w:r>
            <w:r>
              <w:t xml:space="preserve">electoral </w:t>
            </w:r>
            <w:r w:rsidRPr="00EA590C">
              <w:t xml:space="preserve">legislation not </w:t>
            </w:r>
            <w:r>
              <w:t>in place</w:t>
            </w:r>
            <w:r w:rsidRPr="00EA590C">
              <w:t xml:space="preserve"> six months before required to be implemented</w:t>
            </w:r>
          </w:p>
        </w:tc>
        <w:tc>
          <w:tcPr>
            <w:tcW w:w="2331" w:type="dxa"/>
          </w:tcPr>
          <w:p w14:paraId="5A9ED447" w14:textId="77777777" w:rsidR="000214A9" w:rsidRDefault="00000000" w:rsidP="003D1BBD">
            <w:pPr>
              <w:spacing w:after="120"/>
            </w:pPr>
            <w:r w:rsidRPr="00EA590C">
              <w:t>0</w:t>
            </w:r>
          </w:p>
        </w:tc>
      </w:tr>
      <w:tr w:rsidR="006568AC" w14:paraId="3EAE457F" w14:textId="77777777" w:rsidTr="006568AC">
        <w:trPr>
          <w:trHeight w:val="493"/>
        </w:trPr>
        <w:tc>
          <w:tcPr>
            <w:tcW w:w="851" w:type="dxa"/>
          </w:tcPr>
          <w:p w14:paraId="03AD9E73" w14:textId="77777777" w:rsidR="000214A9" w:rsidRPr="00261950" w:rsidRDefault="00000000" w:rsidP="003D1BBD">
            <w:pPr>
              <w:spacing w:after="120"/>
            </w:pPr>
            <w:r>
              <w:t>S20</w:t>
            </w:r>
          </w:p>
        </w:tc>
        <w:tc>
          <w:tcPr>
            <w:tcW w:w="7022" w:type="dxa"/>
          </w:tcPr>
          <w:p w14:paraId="36A4649D" w14:textId="77777777" w:rsidR="000214A9" w:rsidRPr="00261950" w:rsidRDefault="00000000" w:rsidP="003D1BBD">
            <w:pPr>
              <w:spacing w:after="120"/>
            </w:pPr>
            <w:r w:rsidRPr="00EA590C">
              <w:t>Prompt responses by relevant governments to our election, referendum and other policy recommendation reports</w:t>
            </w:r>
            <w:r>
              <w:t>, including pilot evaluations.</w:t>
            </w:r>
          </w:p>
        </w:tc>
        <w:tc>
          <w:tcPr>
            <w:tcW w:w="2331" w:type="dxa"/>
          </w:tcPr>
          <w:p w14:paraId="5BB4B5C6" w14:textId="77777777" w:rsidR="000214A9" w:rsidRPr="00261950" w:rsidRDefault="00000000" w:rsidP="003D1BBD">
            <w:pPr>
              <w:spacing w:after="120"/>
            </w:pPr>
            <w:r w:rsidRPr="00EA590C">
              <w:t>100%</w:t>
            </w:r>
          </w:p>
        </w:tc>
      </w:tr>
    </w:tbl>
    <w:p w14:paraId="4572511D" w14:textId="597C9C14" w:rsidR="0041200F" w:rsidRPr="00AB1223" w:rsidRDefault="0041200F" w:rsidP="000214A9"/>
    <w:sectPr w:rsidR="0041200F" w:rsidRPr="00AB1223" w:rsidSect="00601289">
      <w:footerReference w:type="default" r:id="rId21"/>
      <w:headerReference w:type="first" r:id="rId22"/>
      <w:footerReference w:type="first" r:id="rId23"/>
      <w:pgSz w:w="11906" w:h="16838" w:code="9"/>
      <w:pgMar w:top="714" w:right="1605" w:bottom="1928" w:left="714"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29B25" w14:textId="77777777" w:rsidR="0006580F" w:rsidRDefault="0006580F" w:rsidP="006275AD">
      <w:pPr>
        <w:spacing w:after="0" w:line="240" w:lineRule="auto"/>
      </w:pPr>
      <w:r>
        <w:separator/>
      </w:r>
    </w:p>
    <w:p w14:paraId="1416DD7E" w14:textId="77777777" w:rsidR="0006580F" w:rsidRDefault="0006580F"/>
  </w:endnote>
  <w:endnote w:type="continuationSeparator" w:id="0">
    <w:p w14:paraId="33C3A124" w14:textId="77777777" w:rsidR="0006580F" w:rsidRDefault="0006580F" w:rsidP="006275AD">
      <w:pPr>
        <w:spacing w:after="0" w:line="240" w:lineRule="auto"/>
      </w:pPr>
      <w:r>
        <w:continuationSeparator/>
      </w:r>
    </w:p>
    <w:p w14:paraId="7309BA6A" w14:textId="77777777" w:rsidR="0006580F" w:rsidRDefault="0006580F"/>
  </w:endnote>
  <w:endnote w:type="continuationNotice" w:id="1">
    <w:p w14:paraId="060A51BA" w14:textId="77777777" w:rsidR="0006580F" w:rsidRDefault="000658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7503176"/>
      <w:docPartObj>
        <w:docPartGallery w:val="Page Numbers (Bottom of Page)"/>
        <w:docPartUnique/>
      </w:docPartObj>
    </w:sdtPr>
    <w:sdtEndPr>
      <w:rPr>
        <w:noProof/>
      </w:rPr>
    </w:sdtEndPr>
    <w:sdtContent>
      <w:p w14:paraId="6414A777" w14:textId="207152AB" w:rsidR="000B2B40" w:rsidRDefault="00000000" w:rsidP="00AB1223">
        <w:pPr>
          <w:pStyle w:val="Footer"/>
        </w:pPr>
        <w:r>
          <w:fldChar w:fldCharType="begin"/>
        </w:r>
        <w:r>
          <w:instrText xml:space="preserve"> PAGE   \* MERGEFORMAT </w:instrText>
        </w:r>
        <w:r>
          <w:fldChar w:fldCharType="separate"/>
        </w:r>
        <w:r w:rsidR="00650FF0">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85E3E" w14:textId="03C3587E" w:rsidR="000B2B40" w:rsidRDefault="00000000">
    <w:pPr>
      <w:pStyle w:val="Footer"/>
    </w:pPr>
    <w:r>
      <w:fldChar w:fldCharType="begin"/>
    </w:r>
    <w:r>
      <w:instrText xml:space="preserve"> PAGE   \* MERGEFORMAT </w:instrText>
    </w:r>
    <w:r>
      <w:fldChar w:fldCharType="separate"/>
    </w:r>
    <w:r w:rsidR="00650FF0">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4629838"/>
      <w:docPartObj>
        <w:docPartGallery w:val="Page Numbers (Bottom of Page)"/>
        <w:docPartUnique/>
      </w:docPartObj>
    </w:sdtPr>
    <w:sdtEndPr>
      <w:rPr>
        <w:noProof/>
      </w:rPr>
    </w:sdtEndPr>
    <w:sdtContent>
      <w:p w14:paraId="77EF7DBA" w14:textId="77777777" w:rsidR="00832D34" w:rsidRDefault="00000000">
        <w:pPr>
          <w:pStyle w:val="Footer"/>
        </w:pPr>
        <w:r w:rsidRPr="00600720">
          <w:fldChar w:fldCharType="begin"/>
        </w:r>
        <w:r w:rsidRPr="00600720">
          <w:instrText xml:space="preserve"> PAGE   \* MERGEFORMAT </w:instrText>
        </w:r>
        <w:r w:rsidRPr="00600720">
          <w:fldChar w:fldCharType="separate"/>
        </w:r>
        <w:r>
          <w:rPr>
            <w:noProof/>
          </w:rPr>
          <w:t>5</w:t>
        </w:r>
        <w:r w:rsidRPr="00600720">
          <w:rPr>
            <w:noProof/>
          </w:rPr>
          <w:fldChar w:fldCharType="end"/>
        </w:r>
      </w:p>
    </w:sdtContent>
  </w:sdt>
  <w:p w14:paraId="39B7306C" w14:textId="77777777" w:rsidR="00832D34" w:rsidRPr="00600720" w:rsidRDefault="00832D34" w:rsidP="00600720">
    <w:pPr>
      <w:pStyle w:val="Footer"/>
      <w:jc w:val="lef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C9733" w14:textId="77777777" w:rsidR="00832D34" w:rsidRPr="00CF0FE9" w:rsidRDefault="00000000" w:rsidP="00E758D4">
    <w:pPr>
      <w:pStyle w:val="Footer"/>
    </w:pPr>
    <w:r w:rsidRPr="00F55F91">
      <w:fldChar w:fldCharType="begin"/>
    </w:r>
    <w:r w:rsidRPr="00F55F91">
      <w:instrText xml:space="preserve"> PAGE   \* MERGEFORMAT </w:instrText>
    </w:r>
    <w:r w:rsidRPr="00F55F91">
      <w:fldChar w:fldCharType="separate"/>
    </w:r>
    <w:r>
      <w:rPr>
        <w:noProof/>
      </w:rPr>
      <w:t>1</w:t>
    </w:r>
    <w:r w:rsidRPr="00F55F91">
      <w:rPr>
        <w:noProof/>
      </w:rPr>
      <w:fldChar w:fldCharType="end"/>
    </w:r>
  </w:p>
  <w:p w14:paraId="69B137F2" w14:textId="77777777" w:rsidR="00832D34" w:rsidRDefault="00832D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CE553" w14:textId="77777777" w:rsidR="0006580F" w:rsidRDefault="0006580F" w:rsidP="006275AD">
      <w:pPr>
        <w:spacing w:after="0" w:line="240" w:lineRule="auto"/>
      </w:pPr>
      <w:r>
        <w:separator/>
      </w:r>
    </w:p>
    <w:p w14:paraId="2B464D49" w14:textId="77777777" w:rsidR="0006580F" w:rsidRDefault="0006580F"/>
  </w:footnote>
  <w:footnote w:type="continuationSeparator" w:id="0">
    <w:p w14:paraId="4EB25300" w14:textId="77777777" w:rsidR="0006580F" w:rsidRDefault="0006580F" w:rsidP="006275AD">
      <w:pPr>
        <w:spacing w:after="0" w:line="240" w:lineRule="auto"/>
      </w:pPr>
      <w:r>
        <w:continuationSeparator/>
      </w:r>
    </w:p>
    <w:p w14:paraId="2A26F6E0" w14:textId="77777777" w:rsidR="0006580F" w:rsidRDefault="0006580F"/>
  </w:footnote>
  <w:footnote w:type="continuationNotice" w:id="1">
    <w:p w14:paraId="42E6ED39" w14:textId="77777777" w:rsidR="0006580F" w:rsidRDefault="000658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767"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600" w:firstRow="0" w:lastRow="0" w:firstColumn="0" w:lastColumn="0" w:noHBand="1" w:noVBand="1"/>
    </w:tblPr>
    <w:tblGrid>
      <w:gridCol w:w="2675"/>
      <w:gridCol w:w="2772"/>
      <w:gridCol w:w="4320"/>
    </w:tblGrid>
    <w:tr w:rsidR="006568AC" w14:paraId="505357F6" w14:textId="77777777" w:rsidTr="00BA727C">
      <w:trPr>
        <w:cantSplit/>
        <w:trHeight w:hRule="exact" w:val="2041"/>
      </w:trPr>
      <w:tc>
        <w:tcPr>
          <w:tcW w:w="2675" w:type="dxa"/>
          <w:tcMar>
            <w:bottom w:w="85" w:type="dxa"/>
          </w:tcMar>
          <w:vAlign w:val="bottom"/>
        </w:tcPr>
        <w:p w14:paraId="730F8F69" w14:textId="77777777" w:rsidR="000B2B40" w:rsidRDefault="00000000" w:rsidP="00583631">
          <w:pPr>
            <w:pStyle w:val="Logo"/>
          </w:pPr>
          <w:r>
            <w:rPr>
              <w:lang w:eastAsia="en-GB"/>
            </w:rPr>
            <w:drawing>
              <wp:inline distT="0" distB="0" distL="0" distR="0" wp14:anchorId="4CF860DA" wp14:editId="6FA8567F">
                <wp:extent cx="1328400" cy="871200"/>
                <wp:effectExtent l="0" t="0" r="5715" b="571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EC-Welsh-Logo-RGB 2018 (Microsoft).png"/>
                        <pic:cNvPicPr/>
                      </pic:nvPicPr>
                      <pic:blipFill>
                        <a:blip r:embed="rId1">
                          <a:extLst>
                            <a:ext uri="{28A0092B-C50C-407E-A947-70E740481C1C}">
                              <a14:useLocalDpi xmlns:a14="http://schemas.microsoft.com/office/drawing/2010/main" val="0"/>
                            </a:ext>
                          </a:extLst>
                        </a:blip>
                        <a:stretch>
                          <a:fillRect/>
                        </a:stretch>
                      </pic:blipFill>
                      <pic:spPr>
                        <a:xfrm>
                          <a:off x="0" y="0"/>
                          <a:ext cx="1328400" cy="871200"/>
                        </a:xfrm>
                        <a:prstGeom prst="rect">
                          <a:avLst/>
                        </a:prstGeom>
                      </pic:spPr>
                    </pic:pic>
                  </a:graphicData>
                </a:graphic>
              </wp:inline>
            </w:drawing>
          </w:r>
        </w:p>
      </w:tc>
      <w:tc>
        <w:tcPr>
          <w:tcW w:w="2772" w:type="dxa"/>
          <w:tcMar>
            <w:bottom w:w="85" w:type="dxa"/>
          </w:tcMar>
          <w:vAlign w:val="bottom"/>
        </w:tcPr>
        <w:p w14:paraId="36FDA635" w14:textId="77777777" w:rsidR="000B2B40" w:rsidRDefault="00000000" w:rsidP="00583631">
          <w:pPr>
            <w:pStyle w:val="Logo"/>
          </w:pPr>
          <w:r>
            <w:rPr>
              <w:lang w:eastAsia="en-GB"/>
            </w:rPr>
            <w:drawing>
              <wp:inline distT="0" distB="0" distL="0" distR="0" wp14:anchorId="280B3508" wp14:editId="50FE4727">
                <wp:extent cx="1663065" cy="870585"/>
                <wp:effectExtent l="0" t="0" r="0" b="571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63065" cy="870585"/>
                        </a:xfrm>
                        <a:prstGeom prst="rect">
                          <a:avLst/>
                        </a:prstGeom>
                        <a:noFill/>
                        <a:ln>
                          <a:noFill/>
                        </a:ln>
                      </pic:spPr>
                    </pic:pic>
                  </a:graphicData>
                </a:graphic>
              </wp:inline>
            </w:drawing>
          </w:r>
        </w:p>
      </w:tc>
      <w:tc>
        <w:tcPr>
          <w:tcW w:w="4320" w:type="dxa"/>
          <w:tcMar>
            <w:bottom w:w="0" w:type="dxa"/>
            <w:right w:w="113" w:type="dxa"/>
          </w:tcMar>
          <w:vAlign w:val="bottom"/>
        </w:tcPr>
        <w:p w14:paraId="3BDE0ADB" w14:textId="77777777" w:rsidR="000B2B40" w:rsidRDefault="000B2B40" w:rsidP="00583631">
          <w:pPr>
            <w:pStyle w:val="Addressheader"/>
          </w:pPr>
        </w:p>
      </w:tc>
    </w:tr>
    <w:tr w:rsidR="006568AC" w14:paraId="6142F28B" w14:textId="77777777" w:rsidTr="00BA727C">
      <w:trPr>
        <w:cantSplit/>
        <w:trHeight w:hRule="exact" w:val="420"/>
      </w:trPr>
      <w:tc>
        <w:tcPr>
          <w:tcW w:w="9767" w:type="dxa"/>
          <w:gridSpan w:val="3"/>
        </w:tcPr>
        <w:p w14:paraId="2862617E" w14:textId="77777777" w:rsidR="000B2B40" w:rsidRDefault="000B2B40" w:rsidP="00583631">
          <w:pPr>
            <w:pStyle w:val="Header"/>
            <w:jc w:val="left"/>
          </w:pPr>
        </w:p>
      </w:tc>
    </w:tr>
  </w:tbl>
  <w:p w14:paraId="605F9B2E" w14:textId="77777777" w:rsidR="000B2B40" w:rsidRPr="00583631" w:rsidRDefault="000B2B40" w:rsidP="00583631">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22F9D" w14:textId="77777777" w:rsidR="00832D34" w:rsidRPr="00566BDC" w:rsidRDefault="00000000" w:rsidP="00242993">
    <w:pPr>
      <w:pStyle w:val="Header"/>
      <w:rPr>
        <w:sz w:val="20"/>
        <w:szCs w:val="20"/>
      </w:rPr>
    </w:pPr>
    <w:r w:rsidRPr="00566BDC">
      <w:rPr>
        <w:noProof/>
        <w:sz w:val="48"/>
        <w:szCs w:val="48"/>
        <w:lang w:eastAsia="en-GB"/>
      </w:rPr>
      <w:drawing>
        <wp:anchor distT="0" distB="0" distL="114300" distR="114300" simplePos="0" relativeHeight="251658240" behindDoc="0" locked="0" layoutInCell="1" allowOverlap="1" wp14:anchorId="45FC7570" wp14:editId="01323477">
          <wp:simplePos x="0" y="0"/>
          <wp:positionH relativeFrom="margin">
            <wp:align>left</wp:align>
          </wp:positionH>
          <wp:positionV relativeFrom="page">
            <wp:posOffset>759785</wp:posOffset>
          </wp:positionV>
          <wp:extent cx="1663200" cy="871200"/>
          <wp:effectExtent l="0" t="0" r="0" b="5715"/>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3200" cy="87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0"/>
        <w:szCs w:val="20"/>
      </w:rPr>
      <w:t>EC 94/22</w:t>
    </w:r>
  </w:p>
  <w:p w14:paraId="1779595A" w14:textId="77777777" w:rsidR="00832D34" w:rsidRPr="00566BDC" w:rsidRDefault="00000000" w:rsidP="00242993">
    <w:pPr>
      <w:pStyle w:val="Header"/>
      <w:rPr>
        <w:sz w:val="20"/>
        <w:szCs w:val="20"/>
      </w:rPr>
    </w:pPr>
    <w:r>
      <w:rPr>
        <w:sz w:val="20"/>
        <w:szCs w:val="20"/>
      </w:rPr>
      <w:t>Not protected</w:t>
    </w:r>
  </w:p>
  <w:p w14:paraId="256597D5" w14:textId="77777777" w:rsidR="00832D34" w:rsidRPr="00242993" w:rsidRDefault="00000000" w:rsidP="00242993">
    <w:pPr>
      <w:pStyle w:val="Header"/>
      <w:rPr>
        <w:sz w:val="24"/>
      </w:rPr>
    </w:pPr>
    <w:r>
      <w:rPr>
        <w:sz w:val="24"/>
      </w:rPr>
      <w:t>Agenda item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C2E84"/>
    <w:multiLevelType w:val="hybridMultilevel"/>
    <w:tmpl w:val="76BA21FA"/>
    <w:lvl w:ilvl="0" w:tplc="4BBAAF6E">
      <w:start w:val="1"/>
      <w:numFmt w:val="bullet"/>
      <w:lvlText w:val=""/>
      <w:lvlJc w:val="left"/>
      <w:pPr>
        <w:ind w:left="720" w:hanging="360"/>
      </w:pPr>
      <w:rPr>
        <w:rFonts w:ascii="Symbol" w:hAnsi="Symbol" w:hint="default"/>
      </w:rPr>
    </w:lvl>
    <w:lvl w:ilvl="1" w:tplc="96CEFD4A" w:tentative="1">
      <w:start w:val="1"/>
      <w:numFmt w:val="bullet"/>
      <w:lvlText w:val="o"/>
      <w:lvlJc w:val="left"/>
      <w:pPr>
        <w:ind w:left="1440" w:hanging="360"/>
      </w:pPr>
      <w:rPr>
        <w:rFonts w:ascii="Courier New" w:hAnsi="Courier New" w:cs="Courier New" w:hint="default"/>
      </w:rPr>
    </w:lvl>
    <w:lvl w:ilvl="2" w:tplc="965E0184" w:tentative="1">
      <w:start w:val="1"/>
      <w:numFmt w:val="bullet"/>
      <w:lvlText w:val=""/>
      <w:lvlJc w:val="left"/>
      <w:pPr>
        <w:ind w:left="2160" w:hanging="360"/>
      </w:pPr>
      <w:rPr>
        <w:rFonts w:ascii="Wingdings" w:hAnsi="Wingdings" w:hint="default"/>
      </w:rPr>
    </w:lvl>
    <w:lvl w:ilvl="3" w:tplc="8C2E357A" w:tentative="1">
      <w:start w:val="1"/>
      <w:numFmt w:val="bullet"/>
      <w:lvlText w:val=""/>
      <w:lvlJc w:val="left"/>
      <w:pPr>
        <w:ind w:left="2880" w:hanging="360"/>
      </w:pPr>
      <w:rPr>
        <w:rFonts w:ascii="Symbol" w:hAnsi="Symbol" w:hint="default"/>
      </w:rPr>
    </w:lvl>
    <w:lvl w:ilvl="4" w:tplc="FA74F9CA" w:tentative="1">
      <w:start w:val="1"/>
      <w:numFmt w:val="bullet"/>
      <w:lvlText w:val="o"/>
      <w:lvlJc w:val="left"/>
      <w:pPr>
        <w:ind w:left="3600" w:hanging="360"/>
      </w:pPr>
      <w:rPr>
        <w:rFonts w:ascii="Courier New" w:hAnsi="Courier New" w:cs="Courier New" w:hint="default"/>
      </w:rPr>
    </w:lvl>
    <w:lvl w:ilvl="5" w:tplc="3E349E20" w:tentative="1">
      <w:start w:val="1"/>
      <w:numFmt w:val="bullet"/>
      <w:lvlText w:val=""/>
      <w:lvlJc w:val="left"/>
      <w:pPr>
        <w:ind w:left="4320" w:hanging="360"/>
      </w:pPr>
      <w:rPr>
        <w:rFonts w:ascii="Wingdings" w:hAnsi="Wingdings" w:hint="default"/>
      </w:rPr>
    </w:lvl>
    <w:lvl w:ilvl="6" w:tplc="AC1ADCC8" w:tentative="1">
      <w:start w:val="1"/>
      <w:numFmt w:val="bullet"/>
      <w:lvlText w:val=""/>
      <w:lvlJc w:val="left"/>
      <w:pPr>
        <w:ind w:left="5040" w:hanging="360"/>
      </w:pPr>
      <w:rPr>
        <w:rFonts w:ascii="Symbol" w:hAnsi="Symbol" w:hint="default"/>
      </w:rPr>
    </w:lvl>
    <w:lvl w:ilvl="7" w:tplc="7C229FA2" w:tentative="1">
      <w:start w:val="1"/>
      <w:numFmt w:val="bullet"/>
      <w:lvlText w:val="o"/>
      <w:lvlJc w:val="left"/>
      <w:pPr>
        <w:ind w:left="5760" w:hanging="360"/>
      </w:pPr>
      <w:rPr>
        <w:rFonts w:ascii="Courier New" w:hAnsi="Courier New" w:cs="Courier New" w:hint="default"/>
      </w:rPr>
    </w:lvl>
    <w:lvl w:ilvl="8" w:tplc="965495E4" w:tentative="1">
      <w:start w:val="1"/>
      <w:numFmt w:val="bullet"/>
      <w:lvlText w:val=""/>
      <w:lvlJc w:val="left"/>
      <w:pPr>
        <w:ind w:left="6480" w:hanging="360"/>
      </w:pPr>
      <w:rPr>
        <w:rFonts w:ascii="Wingdings" w:hAnsi="Wingdings" w:hint="default"/>
      </w:rPr>
    </w:lvl>
  </w:abstractNum>
  <w:abstractNum w:abstractNumId="11" w15:restartNumberingAfterBreak="0">
    <w:nsid w:val="046C5EAD"/>
    <w:multiLevelType w:val="hybridMultilevel"/>
    <w:tmpl w:val="C866AAD8"/>
    <w:lvl w:ilvl="0" w:tplc="94A2AC6C">
      <w:start w:val="1"/>
      <w:numFmt w:val="bullet"/>
      <w:lvlText w:val=""/>
      <w:lvlJc w:val="left"/>
      <w:pPr>
        <w:ind w:left="720" w:hanging="360"/>
      </w:pPr>
      <w:rPr>
        <w:rFonts w:ascii="Symbol" w:hAnsi="Symbol" w:hint="default"/>
      </w:rPr>
    </w:lvl>
    <w:lvl w:ilvl="1" w:tplc="467C6306" w:tentative="1">
      <w:start w:val="1"/>
      <w:numFmt w:val="bullet"/>
      <w:lvlText w:val="o"/>
      <w:lvlJc w:val="left"/>
      <w:pPr>
        <w:ind w:left="1440" w:hanging="360"/>
      </w:pPr>
      <w:rPr>
        <w:rFonts w:ascii="Courier New" w:hAnsi="Courier New" w:cs="Courier New" w:hint="default"/>
      </w:rPr>
    </w:lvl>
    <w:lvl w:ilvl="2" w:tplc="534CEDCE" w:tentative="1">
      <w:start w:val="1"/>
      <w:numFmt w:val="bullet"/>
      <w:lvlText w:val=""/>
      <w:lvlJc w:val="left"/>
      <w:pPr>
        <w:ind w:left="2160" w:hanging="360"/>
      </w:pPr>
      <w:rPr>
        <w:rFonts w:ascii="Wingdings" w:hAnsi="Wingdings" w:hint="default"/>
      </w:rPr>
    </w:lvl>
    <w:lvl w:ilvl="3" w:tplc="878687D8" w:tentative="1">
      <w:start w:val="1"/>
      <w:numFmt w:val="bullet"/>
      <w:lvlText w:val=""/>
      <w:lvlJc w:val="left"/>
      <w:pPr>
        <w:ind w:left="2880" w:hanging="360"/>
      </w:pPr>
      <w:rPr>
        <w:rFonts w:ascii="Symbol" w:hAnsi="Symbol" w:hint="default"/>
      </w:rPr>
    </w:lvl>
    <w:lvl w:ilvl="4" w:tplc="CF6E4D42" w:tentative="1">
      <w:start w:val="1"/>
      <w:numFmt w:val="bullet"/>
      <w:lvlText w:val="o"/>
      <w:lvlJc w:val="left"/>
      <w:pPr>
        <w:ind w:left="3600" w:hanging="360"/>
      </w:pPr>
      <w:rPr>
        <w:rFonts w:ascii="Courier New" w:hAnsi="Courier New" w:cs="Courier New" w:hint="default"/>
      </w:rPr>
    </w:lvl>
    <w:lvl w:ilvl="5" w:tplc="3556A67E" w:tentative="1">
      <w:start w:val="1"/>
      <w:numFmt w:val="bullet"/>
      <w:lvlText w:val=""/>
      <w:lvlJc w:val="left"/>
      <w:pPr>
        <w:ind w:left="4320" w:hanging="360"/>
      </w:pPr>
      <w:rPr>
        <w:rFonts w:ascii="Wingdings" w:hAnsi="Wingdings" w:hint="default"/>
      </w:rPr>
    </w:lvl>
    <w:lvl w:ilvl="6" w:tplc="A21E00A4" w:tentative="1">
      <w:start w:val="1"/>
      <w:numFmt w:val="bullet"/>
      <w:lvlText w:val=""/>
      <w:lvlJc w:val="left"/>
      <w:pPr>
        <w:ind w:left="5040" w:hanging="360"/>
      </w:pPr>
      <w:rPr>
        <w:rFonts w:ascii="Symbol" w:hAnsi="Symbol" w:hint="default"/>
      </w:rPr>
    </w:lvl>
    <w:lvl w:ilvl="7" w:tplc="CC185C68" w:tentative="1">
      <w:start w:val="1"/>
      <w:numFmt w:val="bullet"/>
      <w:lvlText w:val="o"/>
      <w:lvlJc w:val="left"/>
      <w:pPr>
        <w:ind w:left="5760" w:hanging="360"/>
      </w:pPr>
      <w:rPr>
        <w:rFonts w:ascii="Courier New" w:hAnsi="Courier New" w:cs="Courier New" w:hint="default"/>
      </w:rPr>
    </w:lvl>
    <w:lvl w:ilvl="8" w:tplc="65EA628E" w:tentative="1">
      <w:start w:val="1"/>
      <w:numFmt w:val="bullet"/>
      <w:lvlText w:val=""/>
      <w:lvlJc w:val="left"/>
      <w:pPr>
        <w:ind w:left="6480" w:hanging="360"/>
      </w:pPr>
      <w:rPr>
        <w:rFonts w:ascii="Wingdings" w:hAnsi="Wingdings" w:hint="default"/>
      </w:rPr>
    </w:lvl>
  </w:abstractNum>
  <w:abstractNum w:abstractNumId="12" w15:restartNumberingAfterBreak="0">
    <w:nsid w:val="05070414"/>
    <w:multiLevelType w:val="hybridMultilevel"/>
    <w:tmpl w:val="EC2026E4"/>
    <w:lvl w:ilvl="0" w:tplc="648CCBC0">
      <w:start w:val="1"/>
      <w:numFmt w:val="bullet"/>
      <w:lvlText w:val=""/>
      <w:lvlJc w:val="left"/>
      <w:pPr>
        <w:ind w:left="720" w:hanging="360"/>
      </w:pPr>
      <w:rPr>
        <w:rFonts w:ascii="Symbol" w:hAnsi="Symbol" w:hint="default"/>
      </w:rPr>
    </w:lvl>
    <w:lvl w:ilvl="1" w:tplc="FA30BB86" w:tentative="1">
      <w:start w:val="1"/>
      <w:numFmt w:val="bullet"/>
      <w:lvlText w:val="o"/>
      <w:lvlJc w:val="left"/>
      <w:pPr>
        <w:ind w:left="1440" w:hanging="360"/>
      </w:pPr>
      <w:rPr>
        <w:rFonts w:ascii="Courier New" w:hAnsi="Courier New" w:cs="Courier New" w:hint="default"/>
      </w:rPr>
    </w:lvl>
    <w:lvl w:ilvl="2" w:tplc="A6B05B30" w:tentative="1">
      <w:start w:val="1"/>
      <w:numFmt w:val="bullet"/>
      <w:lvlText w:val=""/>
      <w:lvlJc w:val="left"/>
      <w:pPr>
        <w:ind w:left="2160" w:hanging="360"/>
      </w:pPr>
      <w:rPr>
        <w:rFonts w:ascii="Wingdings" w:hAnsi="Wingdings" w:hint="default"/>
      </w:rPr>
    </w:lvl>
    <w:lvl w:ilvl="3" w:tplc="A1549F96" w:tentative="1">
      <w:start w:val="1"/>
      <w:numFmt w:val="bullet"/>
      <w:lvlText w:val=""/>
      <w:lvlJc w:val="left"/>
      <w:pPr>
        <w:ind w:left="2880" w:hanging="360"/>
      </w:pPr>
      <w:rPr>
        <w:rFonts w:ascii="Symbol" w:hAnsi="Symbol" w:hint="default"/>
      </w:rPr>
    </w:lvl>
    <w:lvl w:ilvl="4" w:tplc="CC02F6C6" w:tentative="1">
      <w:start w:val="1"/>
      <w:numFmt w:val="bullet"/>
      <w:lvlText w:val="o"/>
      <w:lvlJc w:val="left"/>
      <w:pPr>
        <w:ind w:left="3600" w:hanging="360"/>
      </w:pPr>
      <w:rPr>
        <w:rFonts w:ascii="Courier New" w:hAnsi="Courier New" w:cs="Courier New" w:hint="default"/>
      </w:rPr>
    </w:lvl>
    <w:lvl w:ilvl="5" w:tplc="903AA2EA" w:tentative="1">
      <w:start w:val="1"/>
      <w:numFmt w:val="bullet"/>
      <w:lvlText w:val=""/>
      <w:lvlJc w:val="left"/>
      <w:pPr>
        <w:ind w:left="4320" w:hanging="360"/>
      </w:pPr>
      <w:rPr>
        <w:rFonts w:ascii="Wingdings" w:hAnsi="Wingdings" w:hint="default"/>
      </w:rPr>
    </w:lvl>
    <w:lvl w:ilvl="6" w:tplc="754C7BF2" w:tentative="1">
      <w:start w:val="1"/>
      <w:numFmt w:val="bullet"/>
      <w:lvlText w:val=""/>
      <w:lvlJc w:val="left"/>
      <w:pPr>
        <w:ind w:left="5040" w:hanging="360"/>
      </w:pPr>
      <w:rPr>
        <w:rFonts w:ascii="Symbol" w:hAnsi="Symbol" w:hint="default"/>
      </w:rPr>
    </w:lvl>
    <w:lvl w:ilvl="7" w:tplc="9A2AB304" w:tentative="1">
      <w:start w:val="1"/>
      <w:numFmt w:val="bullet"/>
      <w:lvlText w:val="o"/>
      <w:lvlJc w:val="left"/>
      <w:pPr>
        <w:ind w:left="5760" w:hanging="360"/>
      </w:pPr>
      <w:rPr>
        <w:rFonts w:ascii="Courier New" w:hAnsi="Courier New" w:cs="Courier New" w:hint="default"/>
      </w:rPr>
    </w:lvl>
    <w:lvl w:ilvl="8" w:tplc="0D76AEAE" w:tentative="1">
      <w:start w:val="1"/>
      <w:numFmt w:val="bullet"/>
      <w:lvlText w:val=""/>
      <w:lvlJc w:val="left"/>
      <w:pPr>
        <w:ind w:left="6480" w:hanging="360"/>
      </w:pPr>
      <w:rPr>
        <w:rFonts w:ascii="Wingdings" w:hAnsi="Wingdings" w:hint="default"/>
      </w:rPr>
    </w:lvl>
  </w:abstractNum>
  <w:abstractNum w:abstractNumId="13" w15:restartNumberingAfterBreak="0">
    <w:nsid w:val="09912711"/>
    <w:multiLevelType w:val="multilevel"/>
    <w:tmpl w:val="892862A0"/>
    <w:numStyleLink w:val="ECList"/>
  </w:abstractNum>
  <w:abstractNum w:abstractNumId="14" w15:restartNumberingAfterBreak="0">
    <w:nsid w:val="0FC236E6"/>
    <w:multiLevelType w:val="hybridMultilevel"/>
    <w:tmpl w:val="CB2E33BE"/>
    <w:lvl w:ilvl="0" w:tplc="D3D65B7C">
      <w:numFmt w:val="bullet"/>
      <w:lvlText w:val="-"/>
      <w:lvlJc w:val="left"/>
      <w:pPr>
        <w:ind w:left="720" w:hanging="360"/>
      </w:pPr>
      <w:rPr>
        <w:rFonts w:ascii="Arial" w:eastAsiaTheme="minorHAnsi" w:hAnsi="Arial" w:cs="Arial" w:hint="default"/>
      </w:rPr>
    </w:lvl>
    <w:lvl w:ilvl="1" w:tplc="18DAAD5A" w:tentative="1">
      <w:start w:val="1"/>
      <w:numFmt w:val="bullet"/>
      <w:lvlText w:val="o"/>
      <w:lvlJc w:val="left"/>
      <w:pPr>
        <w:ind w:left="1440" w:hanging="360"/>
      </w:pPr>
      <w:rPr>
        <w:rFonts w:ascii="Courier New" w:hAnsi="Courier New" w:cs="Courier New" w:hint="default"/>
      </w:rPr>
    </w:lvl>
    <w:lvl w:ilvl="2" w:tplc="C15C7E8E" w:tentative="1">
      <w:start w:val="1"/>
      <w:numFmt w:val="bullet"/>
      <w:lvlText w:val=""/>
      <w:lvlJc w:val="left"/>
      <w:pPr>
        <w:ind w:left="2160" w:hanging="360"/>
      </w:pPr>
      <w:rPr>
        <w:rFonts w:ascii="Wingdings" w:hAnsi="Wingdings" w:hint="default"/>
      </w:rPr>
    </w:lvl>
    <w:lvl w:ilvl="3" w:tplc="98BCF36A" w:tentative="1">
      <w:start w:val="1"/>
      <w:numFmt w:val="bullet"/>
      <w:lvlText w:val=""/>
      <w:lvlJc w:val="left"/>
      <w:pPr>
        <w:ind w:left="2880" w:hanging="360"/>
      </w:pPr>
      <w:rPr>
        <w:rFonts w:ascii="Symbol" w:hAnsi="Symbol" w:hint="default"/>
      </w:rPr>
    </w:lvl>
    <w:lvl w:ilvl="4" w:tplc="C35C4042" w:tentative="1">
      <w:start w:val="1"/>
      <w:numFmt w:val="bullet"/>
      <w:lvlText w:val="o"/>
      <w:lvlJc w:val="left"/>
      <w:pPr>
        <w:ind w:left="3600" w:hanging="360"/>
      </w:pPr>
      <w:rPr>
        <w:rFonts w:ascii="Courier New" w:hAnsi="Courier New" w:cs="Courier New" w:hint="default"/>
      </w:rPr>
    </w:lvl>
    <w:lvl w:ilvl="5" w:tplc="750E141C" w:tentative="1">
      <w:start w:val="1"/>
      <w:numFmt w:val="bullet"/>
      <w:lvlText w:val=""/>
      <w:lvlJc w:val="left"/>
      <w:pPr>
        <w:ind w:left="4320" w:hanging="360"/>
      </w:pPr>
      <w:rPr>
        <w:rFonts w:ascii="Wingdings" w:hAnsi="Wingdings" w:hint="default"/>
      </w:rPr>
    </w:lvl>
    <w:lvl w:ilvl="6" w:tplc="C6F8BE1E" w:tentative="1">
      <w:start w:val="1"/>
      <w:numFmt w:val="bullet"/>
      <w:lvlText w:val=""/>
      <w:lvlJc w:val="left"/>
      <w:pPr>
        <w:ind w:left="5040" w:hanging="360"/>
      </w:pPr>
      <w:rPr>
        <w:rFonts w:ascii="Symbol" w:hAnsi="Symbol" w:hint="default"/>
      </w:rPr>
    </w:lvl>
    <w:lvl w:ilvl="7" w:tplc="1A70B288" w:tentative="1">
      <w:start w:val="1"/>
      <w:numFmt w:val="bullet"/>
      <w:lvlText w:val="o"/>
      <w:lvlJc w:val="left"/>
      <w:pPr>
        <w:ind w:left="5760" w:hanging="360"/>
      </w:pPr>
      <w:rPr>
        <w:rFonts w:ascii="Courier New" w:hAnsi="Courier New" w:cs="Courier New" w:hint="default"/>
      </w:rPr>
    </w:lvl>
    <w:lvl w:ilvl="8" w:tplc="8E3AE786" w:tentative="1">
      <w:start w:val="1"/>
      <w:numFmt w:val="bullet"/>
      <w:lvlText w:val=""/>
      <w:lvlJc w:val="left"/>
      <w:pPr>
        <w:ind w:left="6480" w:hanging="360"/>
      </w:pPr>
      <w:rPr>
        <w:rFonts w:ascii="Wingdings" w:hAnsi="Wingdings" w:hint="default"/>
      </w:rPr>
    </w:lvl>
  </w:abstractNum>
  <w:abstractNum w:abstractNumId="15" w15:restartNumberingAfterBreak="0">
    <w:nsid w:val="1008360E"/>
    <w:multiLevelType w:val="hybridMultilevel"/>
    <w:tmpl w:val="B252A49A"/>
    <w:lvl w:ilvl="0" w:tplc="828E28B8">
      <w:start w:val="1"/>
      <w:numFmt w:val="decimal"/>
      <w:lvlText w:val="%1."/>
      <w:lvlJc w:val="left"/>
      <w:pPr>
        <w:ind w:left="720" w:hanging="360"/>
      </w:pPr>
      <w:rPr>
        <w:rFonts w:hint="default"/>
      </w:rPr>
    </w:lvl>
    <w:lvl w:ilvl="1" w:tplc="79BECA14" w:tentative="1">
      <w:start w:val="1"/>
      <w:numFmt w:val="lowerLetter"/>
      <w:lvlText w:val="%2."/>
      <w:lvlJc w:val="left"/>
      <w:pPr>
        <w:ind w:left="1440" w:hanging="360"/>
      </w:pPr>
    </w:lvl>
    <w:lvl w:ilvl="2" w:tplc="1C94DB1C" w:tentative="1">
      <w:start w:val="1"/>
      <w:numFmt w:val="lowerRoman"/>
      <w:lvlText w:val="%3."/>
      <w:lvlJc w:val="right"/>
      <w:pPr>
        <w:ind w:left="2160" w:hanging="180"/>
      </w:pPr>
    </w:lvl>
    <w:lvl w:ilvl="3" w:tplc="851E6E6A" w:tentative="1">
      <w:start w:val="1"/>
      <w:numFmt w:val="decimal"/>
      <w:lvlText w:val="%4."/>
      <w:lvlJc w:val="left"/>
      <w:pPr>
        <w:ind w:left="2880" w:hanging="360"/>
      </w:pPr>
    </w:lvl>
    <w:lvl w:ilvl="4" w:tplc="45BCBBEA" w:tentative="1">
      <w:start w:val="1"/>
      <w:numFmt w:val="lowerLetter"/>
      <w:lvlText w:val="%5."/>
      <w:lvlJc w:val="left"/>
      <w:pPr>
        <w:ind w:left="3600" w:hanging="360"/>
      </w:pPr>
    </w:lvl>
    <w:lvl w:ilvl="5" w:tplc="A7EA6DF0" w:tentative="1">
      <w:start w:val="1"/>
      <w:numFmt w:val="lowerRoman"/>
      <w:lvlText w:val="%6."/>
      <w:lvlJc w:val="right"/>
      <w:pPr>
        <w:ind w:left="4320" w:hanging="180"/>
      </w:pPr>
    </w:lvl>
    <w:lvl w:ilvl="6" w:tplc="1CDC8B16" w:tentative="1">
      <w:start w:val="1"/>
      <w:numFmt w:val="decimal"/>
      <w:lvlText w:val="%7."/>
      <w:lvlJc w:val="left"/>
      <w:pPr>
        <w:ind w:left="5040" w:hanging="360"/>
      </w:pPr>
    </w:lvl>
    <w:lvl w:ilvl="7" w:tplc="6AF6CD84" w:tentative="1">
      <w:start w:val="1"/>
      <w:numFmt w:val="lowerLetter"/>
      <w:lvlText w:val="%8."/>
      <w:lvlJc w:val="left"/>
      <w:pPr>
        <w:ind w:left="5760" w:hanging="360"/>
      </w:pPr>
    </w:lvl>
    <w:lvl w:ilvl="8" w:tplc="FE689A40" w:tentative="1">
      <w:start w:val="1"/>
      <w:numFmt w:val="lowerRoman"/>
      <w:lvlText w:val="%9."/>
      <w:lvlJc w:val="right"/>
      <w:pPr>
        <w:ind w:left="6480" w:hanging="180"/>
      </w:pPr>
    </w:lvl>
  </w:abstractNum>
  <w:abstractNum w:abstractNumId="16" w15:restartNumberingAfterBreak="0">
    <w:nsid w:val="1DB67AE4"/>
    <w:multiLevelType w:val="multilevel"/>
    <w:tmpl w:val="6E54FB4A"/>
    <w:styleLink w:val="ECNumbered"/>
    <w:lvl w:ilvl="0">
      <w:start w:val="1"/>
      <w:numFmt w:val="decimal"/>
      <w:pStyle w:val="Numberedbody"/>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righ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right"/>
      <w:pPr>
        <w:tabs>
          <w:tab w:val="num" w:pos="5103"/>
        </w:tabs>
        <w:ind w:left="5103" w:hanging="567"/>
      </w:pPr>
      <w:rPr>
        <w:rFonts w:hint="default"/>
      </w:rPr>
    </w:lvl>
  </w:abstractNum>
  <w:abstractNum w:abstractNumId="17" w15:restartNumberingAfterBreak="0">
    <w:nsid w:val="1FC6239D"/>
    <w:multiLevelType w:val="hybridMultilevel"/>
    <w:tmpl w:val="D6123290"/>
    <w:lvl w:ilvl="0" w:tplc="69DA45A4">
      <w:start w:val="1"/>
      <w:numFmt w:val="decimal"/>
      <w:lvlText w:val="%1."/>
      <w:lvlJc w:val="left"/>
      <w:pPr>
        <w:ind w:left="720" w:hanging="360"/>
      </w:pPr>
    </w:lvl>
    <w:lvl w:ilvl="1" w:tplc="21702DBC" w:tentative="1">
      <w:start w:val="1"/>
      <w:numFmt w:val="lowerLetter"/>
      <w:lvlText w:val="%2."/>
      <w:lvlJc w:val="left"/>
      <w:pPr>
        <w:ind w:left="1440" w:hanging="360"/>
      </w:pPr>
    </w:lvl>
    <w:lvl w:ilvl="2" w:tplc="F6D291B8" w:tentative="1">
      <w:start w:val="1"/>
      <w:numFmt w:val="lowerRoman"/>
      <w:lvlText w:val="%3."/>
      <w:lvlJc w:val="right"/>
      <w:pPr>
        <w:ind w:left="2160" w:hanging="180"/>
      </w:pPr>
    </w:lvl>
    <w:lvl w:ilvl="3" w:tplc="C7E2CD32" w:tentative="1">
      <w:start w:val="1"/>
      <w:numFmt w:val="decimal"/>
      <w:lvlText w:val="%4."/>
      <w:lvlJc w:val="left"/>
      <w:pPr>
        <w:ind w:left="2880" w:hanging="360"/>
      </w:pPr>
    </w:lvl>
    <w:lvl w:ilvl="4" w:tplc="724688BA" w:tentative="1">
      <w:start w:val="1"/>
      <w:numFmt w:val="lowerLetter"/>
      <w:lvlText w:val="%5."/>
      <w:lvlJc w:val="left"/>
      <w:pPr>
        <w:ind w:left="3600" w:hanging="360"/>
      </w:pPr>
    </w:lvl>
    <w:lvl w:ilvl="5" w:tplc="DC648F9C" w:tentative="1">
      <w:start w:val="1"/>
      <w:numFmt w:val="lowerRoman"/>
      <w:lvlText w:val="%6."/>
      <w:lvlJc w:val="right"/>
      <w:pPr>
        <w:ind w:left="4320" w:hanging="180"/>
      </w:pPr>
    </w:lvl>
    <w:lvl w:ilvl="6" w:tplc="B7C46D1A" w:tentative="1">
      <w:start w:val="1"/>
      <w:numFmt w:val="decimal"/>
      <w:lvlText w:val="%7."/>
      <w:lvlJc w:val="left"/>
      <w:pPr>
        <w:ind w:left="5040" w:hanging="360"/>
      </w:pPr>
    </w:lvl>
    <w:lvl w:ilvl="7" w:tplc="E1DEC55A" w:tentative="1">
      <w:start w:val="1"/>
      <w:numFmt w:val="lowerLetter"/>
      <w:lvlText w:val="%8."/>
      <w:lvlJc w:val="left"/>
      <w:pPr>
        <w:ind w:left="5760" w:hanging="360"/>
      </w:pPr>
    </w:lvl>
    <w:lvl w:ilvl="8" w:tplc="C4906BD0" w:tentative="1">
      <w:start w:val="1"/>
      <w:numFmt w:val="lowerRoman"/>
      <w:lvlText w:val="%9."/>
      <w:lvlJc w:val="right"/>
      <w:pPr>
        <w:ind w:left="6480" w:hanging="180"/>
      </w:pPr>
    </w:lvl>
  </w:abstractNum>
  <w:abstractNum w:abstractNumId="18" w15:restartNumberingAfterBreak="0">
    <w:nsid w:val="20F64249"/>
    <w:multiLevelType w:val="multilevel"/>
    <w:tmpl w:val="B45C9D8A"/>
    <w:numStyleLink w:val="ECAppendix"/>
  </w:abstractNum>
  <w:abstractNum w:abstractNumId="19" w15:restartNumberingAfterBreak="0">
    <w:nsid w:val="26775375"/>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0" w15:restartNumberingAfterBreak="0">
    <w:nsid w:val="28D36F1D"/>
    <w:multiLevelType w:val="hybridMultilevel"/>
    <w:tmpl w:val="F67EEC84"/>
    <w:lvl w:ilvl="0" w:tplc="7C3A411E">
      <w:start w:val="1"/>
      <w:numFmt w:val="decimal"/>
      <w:lvlText w:val="%1."/>
      <w:lvlJc w:val="left"/>
      <w:pPr>
        <w:ind w:left="360" w:hanging="360"/>
      </w:pPr>
      <w:rPr>
        <w:rFonts w:hint="default"/>
      </w:rPr>
    </w:lvl>
    <w:lvl w:ilvl="1" w:tplc="964EC02E" w:tentative="1">
      <w:start w:val="1"/>
      <w:numFmt w:val="lowerLetter"/>
      <w:lvlText w:val="%2."/>
      <w:lvlJc w:val="left"/>
      <w:pPr>
        <w:ind w:left="1080" w:hanging="360"/>
      </w:pPr>
    </w:lvl>
    <w:lvl w:ilvl="2" w:tplc="5B1469EA" w:tentative="1">
      <w:start w:val="1"/>
      <w:numFmt w:val="lowerRoman"/>
      <w:lvlText w:val="%3."/>
      <w:lvlJc w:val="right"/>
      <w:pPr>
        <w:ind w:left="1800" w:hanging="180"/>
      </w:pPr>
    </w:lvl>
    <w:lvl w:ilvl="3" w:tplc="9C365B52" w:tentative="1">
      <w:start w:val="1"/>
      <w:numFmt w:val="decimal"/>
      <w:lvlText w:val="%4."/>
      <w:lvlJc w:val="left"/>
      <w:pPr>
        <w:ind w:left="2520" w:hanging="360"/>
      </w:pPr>
    </w:lvl>
    <w:lvl w:ilvl="4" w:tplc="B27CEE2C" w:tentative="1">
      <w:start w:val="1"/>
      <w:numFmt w:val="lowerLetter"/>
      <w:lvlText w:val="%5."/>
      <w:lvlJc w:val="left"/>
      <w:pPr>
        <w:ind w:left="3240" w:hanging="360"/>
      </w:pPr>
    </w:lvl>
    <w:lvl w:ilvl="5" w:tplc="913C22CA" w:tentative="1">
      <w:start w:val="1"/>
      <w:numFmt w:val="lowerRoman"/>
      <w:lvlText w:val="%6."/>
      <w:lvlJc w:val="right"/>
      <w:pPr>
        <w:ind w:left="3960" w:hanging="180"/>
      </w:pPr>
    </w:lvl>
    <w:lvl w:ilvl="6" w:tplc="F63E6B1E" w:tentative="1">
      <w:start w:val="1"/>
      <w:numFmt w:val="decimal"/>
      <w:lvlText w:val="%7."/>
      <w:lvlJc w:val="left"/>
      <w:pPr>
        <w:ind w:left="4680" w:hanging="360"/>
      </w:pPr>
    </w:lvl>
    <w:lvl w:ilvl="7" w:tplc="DF1A72EC" w:tentative="1">
      <w:start w:val="1"/>
      <w:numFmt w:val="lowerLetter"/>
      <w:lvlText w:val="%8."/>
      <w:lvlJc w:val="left"/>
      <w:pPr>
        <w:ind w:left="5400" w:hanging="360"/>
      </w:pPr>
    </w:lvl>
    <w:lvl w:ilvl="8" w:tplc="48625F20" w:tentative="1">
      <w:start w:val="1"/>
      <w:numFmt w:val="lowerRoman"/>
      <w:lvlText w:val="%9."/>
      <w:lvlJc w:val="right"/>
      <w:pPr>
        <w:ind w:left="6120" w:hanging="180"/>
      </w:pPr>
    </w:lvl>
  </w:abstractNum>
  <w:abstractNum w:abstractNumId="21" w15:restartNumberingAfterBreak="0">
    <w:nsid w:val="2B03498D"/>
    <w:multiLevelType w:val="multilevel"/>
    <w:tmpl w:val="6E54FB4A"/>
    <w:numStyleLink w:val="ECNumbered"/>
  </w:abstractNum>
  <w:abstractNum w:abstractNumId="22" w15:restartNumberingAfterBreak="0">
    <w:nsid w:val="2CF918E2"/>
    <w:multiLevelType w:val="hybridMultilevel"/>
    <w:tmpl w:val="5E321358"/>
    <w:lvl w:ilvl="0" w:tplc="6A746B6E">
      <w:start w:val="1"/>
      <w:numFmt w:val="bullet"/>
      <w:pStyle w:val="Boxspacedbullet"/>
      <w:lvlText w:val=""/>
      <w:lvlJc w:val="left"/>
      <w:pPr>
        <w:tabs>
          <w:tab w:val="num" w:pos="567"/>
        </w:tabs>
        <w:ind w:left="567" w:hanging="567"/>
      </w:pPr>
      <w:rPr>
        <w:rFonts w:ascii="Symbol" w:hAnsi="Symbol" w:hint="default"/>
      </w:rPr>
    </w:lvl>
    <w:lvl w:ilvl="1" w:tplc="B2260AC0">
      <w:start w:val="1"/>
      <w:numFmt w:val="bullet"/>
      <w:lvlText w:val="o"/>
      <w:lvlJc w:val="left"/>
      <w:pPr>
        <w:tabs>
          <w:tab w:val="num" w:pos="1134"/>
        </w:tabs>
        <w:ind w:left="1134" w:hanging="567"/>
      </w:pPr>
      <w:rPr>
        <w:rFonts w:ascii="Courier New" w:hAnsi="Courier New" w:hint="default"/>
      </w:rPr>
    </w:lvl>
    <w:lvl w:ilvl="2" w:tplc="AB9897AE" w:tentative="1">
      <w:start w:val="1"/>
      <w:numFmt w:val="bullet"/>
      <w:lvlText w:val=""/>
      <w:lvlJc w:val="left"/>
      <w:pPr>
        <w:ind w:left="2300" w:hanging="360"/>
      </w:pPr>
      <w:rPr>
        <w:rFonts w:ascii="Wingdings" w:hAnsi="Wingdings" w:hint="default"/>
      </w:rPr>
    </w:lvl>
    <w:lvl w:ilvl="3" w:tplc="928CA7AA" w:tentative="1">
      <w:start w:val="1"/>
      <w:numFmt w:val="bullet"/>
      <w:lvlText w:val=""/>
      <w:lvlJc w:val="left"/>
      <w:pPr>
        <w:ind w:left="3020" w:hanging="360"/>
      </w:pPr>
      <w:rPr>
        <w:rFonts w:ascii="Symbol" w:hAnsi="Symbol" w:hint="default"/>
      </w:rPr>
    </w:lvl>
    <w:lvl w:ilvl="4" w:tplc="944829B2" w:tentative="1">
      <w:start w:val="1"/>
      <w:numFmt w:val="bullet"/>
      <w:lvlText w:val="o"/>
      <w:lvlJc w:val="left"/>
      <w:pPr>
        <w:ind w:left="3740" w:hanging="360"/>
      </w:pPr>
      <w:rPr>
        <w:rFonts w:ascii="Courier New" w:hAnsi="Courier New" w:cs="Courier New" w:hint="default"/>
      </w:rPr>
    </w:lvl>
    <w:lvl w:ilvl="5" w:tplc="E5B4EFA6" w:tentative="1">
      <w:start w:val="1"/>
      <w:numFmt w:val="bullet"/>
      <w:lvlText w:val=""/>
      <w:lvlJc w:val="left"/>
      <w:pPr>
        <w:ind w:left="4460" w:hanging="360"/>
      </w:pPr>
      <w:rPr>
        <w:rFonts w:ascii="Wingdings" w:hAnsi="Wingdings" w:hint="default"/>
      </w:rPr>
    </w:lvl>
    <w:lvl w:ilvl="6" w:tplc="49906756" w:tentative="1">
      <w:start w:val="1"/>
      <w:numFmt w:val="bullet"/>
      <w:lvlText w:val=""/>
      <w:lvlJc w:val="left"/>
      <w:pPr>
        <w:ind w:left="5180" w:hanging="360"/>
      </w:pPr>
      <w:rPr>
        <w:rFonts w:ascii="Symbol" w:hAnsi="Symbol" w:hint="default"/>
      </w:rPr>
    </w:lvl>
    <w:lvl w:ilvl="7" w:tplc="D2F204FE" w:tentative="1">
      <w:start w:val="1"/>
      <w:numFmt w:val="bullet"/>
      <w:lvlText w:val="o"/>
      <w:lvlJc w:val="left"/>
      <w:pPr>
        <w:ind w:left="5900" w:hanging="360"/>
      </w:pPr>
      <w:rPr>
        <w:rFonts w:ascii="Courier New" w:hAnsi="Courier New" w:cs="Courier New" w:hint="default"/>
      </w:rPr>
    </w:lvl>
    <w:lvl w:ilvl="8" w:tplc="E3968DD4" w:tentative="1">
      <w:start w:val="1"/>
      <w:numFmt w:val="bullet"/>
      <w:lvlText w:val=""/>
      <w:lvlJc w:val="left"/>
      <w:pPr>
        <w:ind w:left="6620" w:hanging="360"/>
      </w:pPr>
      <w:rPr>
        <w:rFonts w:ascii="Wingdings" w:hAnsi="Wingdings" w:hint="default"/>
      </w:rPr>
    </w:lvl>
  </w:abstractNum>
  <w:abstractNum w:abstractNumId="23" w15:restartNumberingAfterBreak="0">
    <w:nsid w:val="35D327CB"/>
    <w:multiLevelType w:val="multilevel"/>
    <w:tmpl w:val="892862A0"/>
    <w:numStyleLink w:val="ECList"/>
  </w:abstractNum>
  <w:abstractNum w:abstractNumId="24" w15:restartNumberingAfterBreak="0">
    <w:nsid w:val="36D847D5"/>
    <w:multiLevelType w:val="hybridMultilevel"/>
    <w:tmpl w:val="FE20C086"/>
    <w:lvl w:ilvl="0" w:tplc="233639EE">
      <w:start w:val="1"/>
      <w:numFmt w:val="bullet"/>
      <w:lvlText w:val=""/>
      <w:lvlJc w:val="left"/>
      <w:pPr>
        <w:ind w:left="360" w:hanging="360"/>
      </w:pPr>
      <w:rPr>
        <w:rFonts w:ascii="Symbol" w:hAnsi="Symbol" w:hint="default"/>
      </w:rPr>
    </w:lvl>
    <w:lvl w:ilvl="1" w:tplc="DEA4E9A2">
      <w:start w:val="1"/>
      <w:numFmt w:val="bullet"/>
      <w:lvlText w:val="o"/>
      <w:lvlJc w:val="left"/>
      <w:pPr>
        <w:ind w:left="1080" w:hanging="360"/>
      </w:pPr>
      <w:rPr>
        <w:rFonts w:ascii="Courier New" w:hAnsi="Courier New" w:cs="Courier New" w:hint="default"/>
      </w:rPr>
    </w:lvl>
    <w:lvl w:ilvl="2" w:tplc="8E0E59C6">
      <w:start w:val="1"/>
      <w:numFmt w:val="bullet"/>
      <w:lvlText w:val=""/>
      <w:lvlJc w:val="left"/>
      <w:pPr>
        <w:ind w:left="1800" w:hanging="360"/>
      </w:pPr>
      <w:rPr>
        <w:rFonts w:ascii="Wingdings" w:hAnsi="Wingdings" w:hint="default"/>
      </w:rPr>
    </w:lvl>
    <w:lvl w:ilvl="3" w:tplc="55340124" w:tentative="1">
      <w:start w:val="1"/>
      <w:numFmt w:val="bullet"/>
      <w:lvlText w:val=""/>
      <w:lvlJc w:val="left"/>
      <w:pPr>
        <w:ind w:left="2520" w:hanging="360"/>
      </w:pPr>
      <w:rPr>
        <w:rFonts w:ascii="Symbol" w:hAnsi="Symbol" w:hint="default"/>
      </w:rPr>
    </w:lvl>
    <w:lvl w:ilvl="4" w:tplc="0AD62EE0" w:tentative="1">
      <w:start w:val="1"/>
      <w:numFmt w:val="bullet"/>
      <w:lvlText w:val="o"/>
      <w:lvlJc w:val="left"/>
      <w:pPr>
        <w:ind w:left="3240" w:hanging="360"/>
      </w:pPr>
      <w:rPr>
        <w:rFonts w:ascii="Courier New" w:hAnsi="Courier New" w:cs="Courier New" w:hint="default"/>
      </w:rPr>
    </w:lvl>
    <w:lvl w:ilvl="5" w:tplc="9146C59E" w:tentative="1">
      <w:start w:val="1"/>
      <w:numFmt w:val="bullet"/>
      <w:lvlText w:val=""/>
      <w:lvlJc w:val="left"/>
      <w:pPr>
        <w:ind w:left="3960" w:hanging="360"/>
      </w:pPr>
      <w:rPr>
        <w:rFonts w:ascii="Wingdings" w:hAnsi="Wingdings" w:hint="default"/>
      </w:rPr>
    </w:lvl>
    <w:lvl w:ilvl="6" w:tplc="E1C627C8" w:tentative="1">
      <w:start w:val="1"/>
      <w:numFmt w:val="bullet"/>
      <w:lvlText w:val=""/>
      <w:lvlJc w:val="left"/>
      <w:pPr>
        <w:ind w:left="4680" w:hanging="360"/>
      </w:pPr>
      <w:rPr>
        <w:rFonts w:ascii="Symbol" w:hAnsi="Symbol" w:hint="default"/>
      </w:rPr>
    </w:lvl>
    <w:lvl w:ilvl="7" w:tplc="83304A0E" w:tentative="1">
      <w:start w:val="1"/>
      <w:numFmt w:val="bullet"/>
      <w:lvlText w:val="o"/>
      <w:lvlJc w:val="left"/>
      <w:pPr>
        <w:ind w:left="5400" w:hanging="360"/>
      </w:pPr>
      <w:rPr>
        <w:rFonts w:ascii="Courier New" w:hAnsi="Courier New" w:cs="Courier New" w:hint="default"/>
      </w:rPr>
    </w:lvl>
    <w:lvl w:ilvl="8" w:tplc="7AE654BA" w:tentative="1">
      <w:start w:val="1"/>
      <w:numFmt w:val="bullet"/>
      <w:lvlText w:val=""/>
      <w:lvlJc w:val="left"/>
      <w:pPr>
        <w:ind w:left="6120" w:hanging="360"/>
      </w:pPr>
      <w:rPr>
        <w:rFonts w:ascii="Wingdings" w:hAnsi="Wingdings" w:hint="default"/>
      </w:rPr>
    </w:lvl>
  </w:abstractNum>
  <w:abstractNum w:abstractNumId="25" w15:restartNumberingAfterBreak="0">
    <w:nsid w:val="38DB6F11"/>
    <w:multiLevelType w:val="hybridMultilevel"/>
    <w:tmpl w:val="CB1EF22E"/>
    <w:lvl w:ilvl="0" w:tplc="2644526C">
      <w:numFmt w:val="bullet"/>
      <w:lvlText w:val="-"/>
      <w:lvlJc w:val="left"/>
      <w:pPr>
        <w:ind w:left="720" w:hanging="360"/>
      </w:pPr>
      <w:rPr>
        <w:rFonts w:ascii="Arial" w:eastAsiaTheme="minorHAnsi" w:hAnsi="Arial" w:cs="Arial" w:hint="default"/>
      </w:rPr>
    </w:lvl>
    <w:lvl w:ilvl="1" w:tplc="7E981FE2" w:tentative="1">
      <w:start w:val="1"/>
      <w:numFmt w:val="bullet"/>
      <w:lvlText w:val="o"/>
      <w:lvlJc w:val="left"/>
      <w:pPr>
        <w:ind w:left="1440" w:hanging="360"/>
      </w:pPr>
      <w:rPr>
        <w:rFonts w:ascii="Courier New" w:hAnsi="Courier New" w:cs="Courier New" w:hint="default"/>
      </w:rPr>
    </w:lvl>
    <w:lvl w:ilvl="2" w:tplc="A85ECCA6" w:tentative="1">
      <w:start w:val="1"/>
      <w:numFmt w:val="bullet"/>
      <w:lvlText w:val=""/>
      <w:lvlJc w:val="left"/>
      <w:pPr>
        <w:ind w:left="2160" w:hanging="360"/>
      </w:pPr>
      <w:rPr>
        <w:rFonts w:ascii="Wingdings" w:hAnsi="Wingdings" w:hint="default"/>
      </w:rPr>
    </w:lvl>
    <w:lvl w:ilvl="3" w:tplc="821E1F66" w:tentative="1">
      <w:start w:val="1"/>
      <w:numFmt w:val="bullet"/>
      <w:lvlText w:val=""/>
      <w:lvlJc w:val="left"/>
      <w:pPr>
        <w:ind w:left="2880" w:hanging="360"/>
      </w:pPr>
      <w:rPr>
        <w:rFonts w:ascii="Symbol" w:hAnsi="Symbol" w:hint="default"/>
      </w:rPr>
    </w:lvl>
    <w:lvl w:ilvl="4" w:tplc="E4342F96" w:tentative="1">
      <w:start w:val="1"/>
      <w:numFmt w:val="bullet"/>
      <w:lvlText w:val="o"/>
      <w:lvlJc w:val="left"/>
      <w:pPr>
        <w:ind w:left="3600" w:hanging="360"/>
      </w:pPr>
      <w:rPr>
        <w:rFonts w:ascii="Courier New" w:hAnsi="Courier New" w:cs="Courier New" w:hint="default"/>
      </w:rPr>
    </w:lvl>
    <w:lvl w:ilvl="5" w:tplc="F850B762" w:tentative="1">
      <w:start w:val="1"/>
      <w:numFmt w:val="bullet"/>
      <w:lvlText w:val=""/>
      <w:lvlJc w:val="left"/>
      <w:pPr>
        <w:ind w:left="4320" w:hanging="360"/>
      </w:pPr>
      <w:rPr>
        <w:rFonts w:ascii="Wingdings" w:hAnsi="Wingdings" w:hint="default"/>
      </w:rPr>
    </w:lvl>
    <w:lvl w:ilvl="6" w:tplc="E0327E62" w:tentative="1">
      <w:start w:val="1"/>
      <w:numFmt w:val="bullet"/>
      <w:lvlText w:val=""/>
      <w:lvlJc w:val="left"/>
      <w:pPr>
        <w:ind w:left="5040" w:hanging="360"/>
      </w:pPr>
      <w:rPr>
        <w:rFonts w:ascii="Symbol" w:hAnsi="Symbol" w:hint="default"/>
      </w:rPr>
    </w:lvl>
    <w:lvl w:ilvl="7" w:tplc="E2047558" w:tentative="1">
      <w:start w:val="1"/>
      <w:numFmt w:val="bullet"/>
      <w:lvlText w:val="o"/>
      <w:lvlJc w:val="left"/>
      <w:pPr>
        <w:ind w:left="5760" w:hanging="360"/>
      </w:pPr>
      <w:rPr>
        <w:rFonts w:ascii="Courier New" w:hAnsi="Courier New" w:cs="Courier New" w:hint="default"/>
      </w:rPr>
    </w:lvl>
    <w:lvl w:ilvl="8" w:tplc="282EF28E" w:tentative="1">
      <w:start w:val="1"/>
      <w:numFmt w:val="bullet"/>
      <w:lvlText w:val=""/>
      <w:lvlJc w:val="left"/>
      <w:pPr>
        <w:ind w:left="6480" w:hanging="360"/>
      </w:pPr>
      <w:rPr>
        <w:rFonts w:ascii="Wingdings" w:hAnsi="Wingdings" w:hint="default"/>
      </w:rPr>
    </w:lvl>
  </w:abstractNum>
  <w:abstractNum w:abstractNumId="26" w15:restartNumberingAfterBreak="0">
    <w:nsid w:val="3B4F0F43"/>
    <w:multiLevelType w:val="hybridMultilevel"/>
    <w:tmpl w:val="6C94FF8A"/>
    <w:lvl w:ilvl="0" w:tplc="10ACEF90">
      <w:numFmt w:val="bullet"/>
      <w:lvlText w:val="-"/>
      <w:lvlJc w:val="left"/>
      <w:pPr>
        <w:ind w:left="720" w:hanging="360"/>
      </w:pPr>
      <w:rPr>
        <w:rFonts w:ascii="Arial" w:eastAsiaTheme="minorHAnsi" w:hAnsi="Arial" w:cs="Arial" w:hint="default"/>
      </w:rPr>
    </w:lvl>
    <w:lvl w:ilvl="1" w:tplc="3104D6F6" w:tentative="1">
      <w:start w:val="1"/>
      <w:numFmt w:val="bullet"/>
      <w:lvlText w:val="o"/>
      <w:lvlJc w:val="left"/>
      <w:pPr>
        <w:ind w:left="1440" w:hanging="360"/>
      </w:pPr>
      <w:rPr>
        <w:rFonts w:ascii="Courier New" w:hAnsi="Courier New" w:cs="Courier New" w:hint="default"/>
      </w:rPr>
    </w:lvl>
    <w:lvl w:ilvl="2" w:tplc="40464652" w:tentative="1">
      <w:start w:val="1"/>
      <w:numFmt w:val="bullet"/>
      <w:lvlText w:val=""/>
      <w:lvlJc w:val="left"/>
      <w:pPr>
        <w:ind w:left="2160" w:hanging="360"/>
      </w:pPr>
      <w:rPr>
        <w:rFonts w:ascii="Wingdings" w:hAnsi="Wingdings" w:hint="default"/>
      </w:rPr>
    </w:lvl>
    <w:lvl w:ilvl="3" w:tplc="41163B66" w:tentative="1">
      <w:start w:val="1"/>
      <w:numFmt w:val="bullet"/>
      <w:lvlText w:val=""/>
      <w:lvlJc w:val="left"/>
      <w:pPr>
        <w:ind w:left="2880" w:hanging="360"/>
      </w:pPr>
      <w:rPr>
        <w:rFonts w:ascii="Symbol" w:hAnsi="Symbol" w:hint="default"/>
      </w:rPr>
    </w:lvl>
    <w:lvl w:ilvl="4" w:tplc="12C099B0" w:tentative="1">
      <w:start w:val="1"/>
      <w:numFmt w:val="bullet"/>
      <w:lvlText w:val="o"/>
      <w:lvlJc w:val="left"/>
      <w:pPr>
        <w:ind w:left="3600" w:hanging="360"/>
      </w:pPr>
      <w:rPr>
        <w:rFonts w:ascii="Courier New" w:hAnsi="Courier New" w:cs="Courier New" w:hint="default"/>
      </w:rPr>
    </w:lvl>
    <w:lvl w:ilvl="5" w:tplc="762E4EC2" w:tentative="1">
      <w:start w:val="1"/>
      <w:numFmt w:val="bullet"/>
      <w:lvlText w:val=""/>
      <w:lvlJc w:val="left"/>
      <w:pPr>
        <w:ind w:left="4320" w:hanging="360"/>
      </w:pPr>
      <w:rPr>
        <w:rFonts w:ascii="Wingdings" w:hAnsi="Wingdings" w:hint="default"/>
      </w:rPr>
    </w:lvl>
    <w:lvl w:ilvl="6" w:tplc="F9361AE8" w:tentative="1">
      <w:start w:val="1"/>
      <w:numFmt w:val="bullet"/>
      <w:lvlText w:val=""/>
      <w:lvlJc w:val="left"/>
      <w:pPr>
        <w:ind w:left="5040" w:hanging="360"/>
      </w:pPr>
      <w:rPr>
        <w:rFonts w:ascii="Symbol" w:hAnsi="Symbol" w:hint="default"/>
      </w:rPr>
    </w:lvl>
    <w:lvl w:ilvl="7" w:tplc="7E34214A" w:tentative="1">
      <w:start w:val="1"/>
      <w:numFmt w:val="bullet"/>
      <w:lvlText w:val="o"/>
      <w:lvlJc w:val="left"/>
      <w:pPr>
        <w:ind w:left="5760" w:hanging="360"/>
      </w:pPr>
      <w:rPr>
        <w:rFonts w:ascii="Courier New" w:hAnsi="Courier New" w:cs="Courier New" w:hint="default"/>
      </w:rPr>
    </w:lvl>
    <w:lvl w:ilvl="8" w:tplc="9D507A42" w:tentative="1">
      <w:start w:val="1"/>
      <w:numFmt w:val="bullet"/>
      <w:lvlText w:val=""/>
      <w:lvlJc w:val="left"/>
      <w:pPr>
        <w:ind w:left="6480" w:hanging="360"/>
      </w:pPr>
      <w:rPr>
        <w:rFonts w:ascii="Wingdings" w:hAnsi="Wingdings" w:hint="default"/>
      </w:rPr>
    </w:lvl>
  </w:abstractNum>
  <w:abstractNum w:abstractNumId="27" w15:restartNumberingAfterBreak="0">
    <w:nsid w:val="412E3958"/>
    <w:multiLevelType w:val="hybridMultilevel"/>
    <w:tmpl w:val="62826B2A"/>
    <w:lvl w:ilvl="0" w:tplc="9572D42C">
      <w:start w:val="1"/>
      <w:numFmt w:val="bullet"/>
      <w:lvlText w:val=""/>
      <w:lvlJc w:val="left"/>
      <w:pPr>
        <w:ind w:left="720" w:hanging="360"/>
      </w:pPr>
      <w:rPr>
        <w:rFonts w:ascii="Symbol" w:hAnsi="Symbol" w:hint="default"/>
      </w:rPr>
    </w:lvl>
    <w:lvl w:ilvl="1" w:tplc="275C3900" w:tentative="1">
      <w:start w:val="1"/>
      <w:numFmt w:val="bullet"/>
      <w:lvlText w:val="o"/>
      <w:lvlJc w:val="left"/>
      <w:pPr>
        <w:ind w:left="1440" w:hanging="360"/>
      </w:pPr>
      <w:rPr>
        <w:rFonts w:ascii="Courier New" w:hAnsi="Courier New" w:cs="Courier New" w:hint="default"/>
      </w:rPr>
    </w:lvl>
    <w:lvl w:ilvl="2" w:tplc="1EC02952" w:tentative="1">
      <w:start w:val="1"/>
      <w:numFmt w:val="bullet"/>
      <w:lvlText w:val=""/>
      <w:lvlJc w:val="left"/>
      <w:pPr>
        <w:ind w:left="2160" w:hanging="360"/>
      </w:pPr>
      <w:rPr>
        <w:rFonts w:ascii="Wingdings" w:hAnsi="Wingdings" w:hint="default"/>
      </w:rPr>
    </w:lvl>
    <w:lvl w:ilvl="3" w:tplc="A42E1150" w:tentative="1">
      <w:start w:val="1"/>
      <w:numFmt w:val="bullet"/>
      <w:lvlText w:val=""/>
      <w:lvlJc w:val="left"/>
      <w:pPr>
        <w:ind w:left="2880" w:hanging="360"/>
      </w:pPr>
      <w:rPr>
        <w:rFonts w:ascii="Symbol" w:hAnsi="Symbol" w:hint="default"/>
      </w:rPr>
    </w:lvl>
    <w:lvl w:ilvl="4" w:tplc="721C2770" w:tentative="1">
      <w:start w:val="1"/>
      <w:numFmt w:val="bullet"/>
      <w:lvlText w:val="o"/>
      <w:lvlJc w:val="left"/>
      <w:pPr>
        <w:ind w:left="3600" w:hanging="360"/>
      </w:pPr>
      <w:rPr>
        <w:rFonts w:ascii="Courier New" w:hAnsi="Courier New" w:cs="Courier New" w:hint="default"/>
      </w:rPr>
    </w:lvl>
    <w:lvl w:ilvl="5" w:tplc="737E2260" w:tentative="1">
      <w:start w:val="1"/>
      <w:numFmt w:val="bullet"/>
      <w:lvlText w:val=""/>
      <w:lvlJc w:val="left"/>
      <w:pPr>
        <w:ind w:left="4320" w:hanging="360"/>
      </w:pPr>
      <w:rPr>
        <w:rFonts w:ascii="Wingdings" w:hAnsi="Wingdings" w:hint="default"/>
      </w:rPr>
    </w:lvl>
    <w:lvl w:ilvl="6" w:tplc="271CC092" w:tentative="1">
      <w:start w:val="1"/>
      <w:numFmt w:val="bullet"/>
      <w:lvlText w:val=""/>
      <w:lvlJc w:val="left"/>
      <w:pPr>
        <w:ind w:left="5040" w:hanging="360"/>
      </w:pPr>
      <w:rPr>
        <w:rFonts w:ascii="Symbol" w:hAnsi="Symbol" w:hint="default"/>
      </w:rPr>
    </w:lvl>
    <w:lvl w:ilvl="7" w:tplc="42B4460E" w:tentative="1">
      <w:start w:val="1"/>
      <w:numFmt w:val="bullet"/>
      <w:lvlText w:val="o"/>
      <w:lvlJc w:val="left"/>
      <w:pPr>
        <w:ind w:left="5760" w:hanging="360"/>
      </w:pPr>
      <w:rPr>
        <w:rFonts w:ascii="Courier New" w:hAnsi="Courier New" w:cs="Courier New" w:hint="default"/>
      </w:rPr>
    </w:lvl>
    <w:lvl w:ilvl="8" w:tplc="EA94E0D2" w:tentative="1">
      <w:start w:val="1"/>
      <w:numFmt w:val="bullet"/>
      <w:lvlText w:val=""/>
      <w:lvlJc w:val="left"/>
      <w:pPr>
        <w:ind w:left="6480" w:hanging="360"/>
      </w:pPr>
      <w:rPr>
        <w:rFonts w:ascii="Wingdings" w:hAnsi="Wingdings" w:hint="default"/>
      </w:rPr>
    </w:lvl>
  </w:abstractNum>
  <w:abstractNum w:abstractNumId="28" w15:restartNumberingAfterBreak="0">
    <w:nsid w:val="46F5664A"/>
    <w:multiLevelType w:val="multilevel"/>
    <w:tmpl w:val="892862A0"/>
    <w:styleLink w:val="ECList"/>
    <w:lvl w:ilvl="0">
      <w:start w:val="1"/>
      <w:numFmt w:val="decimal"/>
      <w:pStyle w:val="Chapterheadnumber"/>
      <w:lvlText w:val="%1"/>
      <w:lvlJc w:val="left"/>
      <w:pPr>
        <w:tabs>
          <w:tab w:val="num" w:pos="907"/>
        </w:tabs>
        <w:ind w:left="0" w:firstLine="0"/>
      </w:pPr>
      <w:rPr>
        <w:rFonts w:hint="default"/>
      </w:rPr>
    </w:lvl>
    <w:lvl w:ilvl="1">
      <w:start w:val="1"/>
      <w:numFmt w:val="decimal"/>
      <w:pStyle w:val="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7165067"/>
    <w:multiLevelType w:val="hybridMultilevel"/>
    <w:tmpl w:val="739A5F1C"/>
    <w:lvl w:ilvl="0" w:tplc="66B82312">
      <w:start w:val="1"/>
      <w:numFmt w:val="bullet"/>
      <w:lvlText w:val=""/>
      <w:lvlJc w:val="left"/>
      <w:pPr>
        <w:ind w:left="720" w:hanging="360"/>
      </w:pPr>
      <w:rPr>
        <w:rFonts w:ascii="Symbol" w:hAnsi="Symbol" w:hint="default"/>
      </w:rPr>
    </w:lvl>
    <w:lvl w:ilvl="1" w:tplc="D32AA384" w:tentative="1">
      <w:start w:val="1"/>
      <w:numFmt w:val="bullet"/>
      <w:lvlText w:val="o"/>
      <w:lvlJc w:val="left"/>
      <w:pPr>
        <w:ind w:left="1440" w:hanging="360"/>
      </w:pPr>
      <w:rPr>
        <w:rFonts w:ascii="Courier New" w:hAnsi="Courier New" w:cs="Courier New" w:hint="default"/>
      </w:rPr>
    </w:lvl>
    <w:lvl w:ilvl="2" w:tplc="70C22CB6" w:tentative="1">
      <w:start w:val="1"/>
      <w:numFmt w:val="bullet"/>
      <w:lvlText w:val=""/>
      <w:lvlJc w:val="left"/>
      <w:pPr>
        <w:ind w:left="2160" w:hanging="360"/>
      </w:pPr>
      <w:rPr>
        <w:rFonts w:ascii="Wingdings" w:hAnsi="Wingdings" w:hint="default"/>
      </w:rPr>
    </w:lvl>
    <w:lvl w:ilvl="3" w:tplc="C59C78B6" w:tentative="1">
      <w:start w:val="1"/>
      <w:numFmt w:val="bullet"/>
      <w:lvlText w:val=""/>
      <w:lvlJc w:val="left"/>
      <w:pPr>
        <w:ind w:left="2880" w:hanging="360"/>
      </w:pPr>
      <w:rPr>
        <w:rFonts w:ascii="Symbol" w:hAnsi="Symbol" w:hint="default"/>
      </w:rPr>
    </w:lvl>
    <w:lvl w:ilvl="4" w:tplc="840672F4" w:tentative="1">
      <w:start w:val="1"/>
      <w:numFmt w:val="bullet"/>
      <w:lvlText w:val="o"/>
      <w:lvlJc w:val="left"/>
      <w:pPr>
        <w:ind w:left="3600" w:hanging="360"/>
      </w:pPr>
      <w:rPr>
        <w:rFonts w:ascii="Courier New" w:hAnsi="Courier New" w:cs="Courier New" w:hint="default"/>
      </w:rPr>
    </w:lvl>
    <w:lvl w:ilvl="5" w:tplc="6E0C51AC" w:tentative="1">
      <w:start w:val="1"/>
      <w:numFmt w:val="bullet"/>
      <w:lvlText w:val=""/>
      <w:lvlJc w:val="left"/>
      <w:pPr>
        <w:ind w:left="4320" w:hanging="360"/>
      </w:pPr>
      <w:rPr>
        <w:rFonts w:ascii="Wingdings" w:hAnsi="Wingdings" w:hint="default"/>
      </w:rPr>
    </w:lvl>
    <w:lvl w:ilvl="6" w:tplc="97484A10" w:tentative="1">
      <w:start w:val="1"/>
      <w:numFmt w:val="bullet"/>
      <w:lvlText w:val=""/>
      <w:lvlJc w:val="left"/>
      <w:pPr>
        <w:ind w:left="5040" w:hanging="360"/>
      </w:pPr>
      <w:rPr>
        <w:rFonts w:ascii="Symbol" w:hAnsi="Symbol" w:hint="default"/>
      </w:rPr>
    </w:lvl>
    <w:lvl w:ilvl="7" w:tplc="9C7E07A4" w:tentative="1">
      <w:start w:val="1"/>
      <w:numFmt w:val="bullet"/>
      <w:lvlText w:val="o"/>
      <w:lvlJc w:val="left"/>
      <w:pPr>
        <w:ind w:left="5760" w:hanging="360"/>
      </w:pPr>
      <w:rPr>
        <w:rFonts w:ascii="Courier New" w:hAnsi="Courier New" w:cs="Courier New" w:hint="default"/>
      </w:rPr>
    </w:lvl>
    <w:lvl w:ilvl="8" w:tplc="9B14E3EE" w:tentative="1">
      <w:start w:val="1"/>
      <w:numFmt w:val="bullet"/>
      <w:lvlText w:val=""/>
      <w:lvlJc w:val="left"/>
      <w:pPr>
        <w:ind w:left="6480" w:hanging="360"/>
      </w:pPr>
      <w:rPr>
        <w:rFonts w:ascii="Wingdings" w:hAnsi="Wingdings" w:hint="default"/>
      </w:rPr>
    </w:lvl>
  </w:abstractNum>
  <w:abstractNum w:abstractNumId="30" w15:restartNumberingAfterBreak="0">
    <w:nsid w:val="589F0FD5"/>
    <w:multiLevelType w:val="hybridMultilevel"/>
    <w:tmpl w:val="1A8CC30A"/>
    <w:lvl w:ilvl="0" w:tplc="F730AC88">
      <w:start w:val="1"/>
      <w:numFmt w:val="upperRoman"/>
      <w:lvlText w:val="%1."/>
      <w:lvlJc w:val="right"/>
      <w:pPr>
        <w:ind w:left="720" w:hanging="360"/>
      </w:pPr>
    </w:lvl>
    <w:lvl w:ilvl="1" w:tplc="895E80FC" w:tentative="1">
      <w:start w:val="1"/>
      <w:numFmt w:val="lowerLetter"/>
      <w:lvlText w:val="%2."/>
      <w:lvlJc w:val="left"/>
      <w:pPr>
        <w:ind w:left="1440" w:hanging="360"/>
      </w:pPr>
    </w:lvl>
    <w:lvl w:ilvl="2" w:tplc="C5200DD8" w:tentative="1">
      <w:start w:val="1"/>
      <w:numFmt w:val="lowerRoman"/>
      <w:lvlText w:val="%3."/>
      <w:lvlJc w:val="right"/>
      <w:pPr>
        <w:ind w:left="2160" w:hanging="180"/>
      </w:pPr>
    </w:lvl>
    <w:lvl w:ilvl="3" w:tplc="9A789A6E" w:tentative="1">
      <w:start w:val="1"/>
      <w:numFmt w:val="decimal"/>
      <w:lvlText w:val="%4."/>
      <w:lvlJc w:val="left"/>
      <w:pPr>
        <w:ind w:left="2880" w:hanging="360"/>
      </w:pPr>
    </w:lvl>
    <w:lvl w:ilvl="4" w:tplc="DB4A2DF8" w:tentative="1">
      <w:start w:val="1"/>
      <w:numFmt w:val="lowerLetter"/>
      <w:lvlText w:val="%5."/>
      <w:lvlJc w:val="left"/>
      <w:pPr>
        <w:ind w:left="3600" w:hanging="360"/>
      </w:pPr>
    </w:lvl>
    <w:lvl w:ilvl="5" w:tplc="C91E42F6" w:tentative="1">
      <w:start w:val="1"/>
      <w:numFmt w:val="lowerRoman"/>
      <w:lvlText w:val="%6."/>
      <w:lvlJc w:val="right"/>
      <w:pPr>
        <w:ind w:left="4320" w:hanging="180"/>
      </w:pPr>
    </w:lvl>
    <w:lvl w:ilvl="6" w:tplc="569AE1B4" w:tentative="1">
      <w:start w:val="1"/>
      <w:numFmt w:val="decimal"/>
      <w:lvlText w:val="%7."/>
      <w:lvlJc w:val="left"/>
      <w:pPr>
        <w:ind w:left="5040" w:hanging="360"/>
      </w:pPr>
    </w:lvl>
    <w:lvl w:ilvl="7" w:tplc="50821E96" w:tentative="1">
      <w:start w:val="1"/>
      <w:numFmt w:val="lowerLetter"/>
      <w:lvlText w:val="%8."/>
      <w:lvlJc w:val="left"/>
      <w:pPr>
        <w:ind w:left="5760" w:hanging="360"/>
      </w:pPr>
    </w:lvl>
    <w:lvl w:ilvl="8" w:tplc="D5BE5BC6" w:tentative="1">
      <w:start w:val="1"/>
      <w:numFmt w:val="lowerRoman"/>
      <w:lvlText w:val="%9."/>
      <w:lvlJc w:val="right"/>
      <w:pPr>
        <w:ind w:left="6480" w:hanging="180"/>
      </w:pPr>
    </w:lvl>
  </w:abstractNum>
  <w:abstractNum w:abstractNumId="31" w15:restartNumberingAfterBreak="0">
    <w:nsid w:val="5B563D1E"/>
    <w:multiLevelType w:val="multilevel"/>
    <w:tmpl w:val="B45C9D8A"/>
    <w:styleLink w:val="ECAppendix"/>
    <w:lvl w:ilvl="0">
      <w:start w:val="1"/>
      <w:numFmt w:val="upperLetter"/>
      <w:pStyle w:val="Appendixheadnumber"/>
      <w:lvlText w:val="Appendix %1:"/>
      <w:lvlJc w:val="left"/>
      <w:pPr>
        <w:tabs>
          <w:tab w:val="num" w:pos="907"/>
        </w:tabs>
        <w:ind w:left="0" w:firstLine="0"/>
      </w:pPr>
      <w:rPr>
        <w:rFonts w:hint="default"/>
      </w:rPr>
    </w:lvl>
    <w:lvl w:ilvl="1">
      <w:start w:val="1"/>
      <w:numFmt w:val="decimal"/>
      <w:pStyle w:val="Appendixparanumber"/>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5E997125"/>
    <w:multiLevelType w:val="multilevel"/>
    <w:tmpl w:val="801C4886"/>
    <w:styleLink w:val="ECBullets"/>
    <w:lvl w:ilvl="0">
      <w:start w:val="1"/>
      <w:numFmt w:val="bullet"/>
      <w:pStyle w:val="Bulletspaced"/>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3" w15:restartNumberingAfterBreak="0">
    <w:nsid w:val="633404D8"/>
    <w:multiLevelType w:val="hybridMultilevel"/>
    <w:tmpl w:val="ED5A5E38"/>
    <w:lvl w:ilvl="0" w:tplc="2032A19C">
      <w:start w:val="1"/>
      <w:numFmt w:val="bullet"/>
      <w:lvlText w:val=""/>
      <w:lvlJc w:val="left"/>
      <w:pPr>
        <w:ind w:left="720" w:hanging="360"/>
      </w:pPr>
      <w:rPr>
        <w:rFonts w:ascii="Symbol" w:hAnsi="Symbol" w:hint="default"/>
      </w:rPr>
    </w:lvl>
    <w:lvl w:ilvl="1" w:tplc="74E03458" w:tentative="1">
      <w:start w:val="1"/>
      <w:numFmt w:val="bullet"/>
      <w:lvlText w:val="o"/>
      <w:lvlJc w:val="left"/>
      <w:pPr>
        <w:ind w:left="1440" w:hanging="360"/>
      </w:pPr>
      <w:rPr>
        <w:rFonts w:ascii="Courier New" w:hAnsi="Courier New" w:cs="Courier New" w:hint="default"/>
      </w:rPr>
    </w:lvl>
    <w:lvl w:ilvl="2" w:tplc="7666A0D6" w:tentative="1">
      <w:start w:val="1"/>
      <w:numFmt w:val="bullet"/>
      <w:lvlText w:val=""/>
      <w:lvlJc w:val="left"/>
      <w:pPr>
        <w:ind w:left="2160" w:hanging="360"/>
      </w:pPr>
      <w:rPr>
        <w:rFonts w:ascii="Wingdings" w:hAnsi="Wingdings" w:hint="default"/>
      </w:rPr>
    </w:lvl>
    <w:lvl w:ilvl="3" w:tplc="DE34F5D6" w:tentative="1">
      <w:start w:val="1"/>
      <w:numFmt w:val="bullet"/>
      <w:lvlText w:val=""/>
      <w:lvlJc w:val="left"/>
      <w:pPr>
        <w:ind w:left="2880" w:hanging="360"/>
      </w:pPr>
      <w:rPr>
        <w:rFonts w:ascii="Symbol" w:hAnsi="Symbol" w:hint="default"/>
      </w:rPr>
    </w:lvl>
    <w:lvl w:ilvl="4" w:tplc="BCB04C7E" w:tentative="1">
      <w:start w:val="1"/>
      <w:numFmt w:val="bullet"/>
      <w:lvlText w:val="o"/>
      <w:lvlJc w:val="left"/>
      <w:pPr>
        <w:ind w:left="3600" w:hanging="360"/>
      </w:pPr>
      <w:rPr>
        <w:rFonts w:ascii="Courier New" w:hAnsi="Courier New" w:cs="Courier New" w:hint="default"/>
      </w:rPr>
    </w:lvl>
    <w:lvl w:ilvl="5" w:tplc="0CDA72EC" w:tentative="1">
      <w:start w:val="1"/>
      <w:numFmt w:val="bullet"/>
      <w:lvlText w:val=""/>
      <w:lvlJc w:val="left"/>
      <w:pPr>
        <w:ind w:left="4320" w:hanging="360"/>
      </w:pPr>
      <w:rPr>
        <w:rFonts w:ascii="Wingdings" w:hAnsi="Wingdings" w:hint="default"/>
      </w:rPr>
    </w:lvl>
    <w:lvl w:ilvl="6" w:tplc="57A82CF6" w:tentative="1">
      <w:start w:val="1"/>
      <w:numFmt w:val="bullet"/>
      <w:lvlText w:val=""/>
      <w:lvlJc w:val="left"/>
      <w:pPr>
        <w:ind w:left="5040" w:hanging="360"/>
      </w:pPr>
      <w:rPr>
        <w:rFonts w:ascii="Symbol" w:hAnsi="Symbol" w:hint="default"/>
      </w:rPr>
    </w:lvl>
    <w:lvl w:ilvl="7" w:tplc="42949EDA" w:tentative="1">
      <w:start w:val="1"/>
      <w:numFmt w:val="bullet"/>
      <w:lvlText w:val="o"/>
      <w:lvlJc w:val="left"/>
      <w:pPr>
        <w:ind w:left="5760" w:hanging="360"/>
      </w:pPr>
      <w:rPr>
        <w:rFonts w:ascii="Courier New" w:hAnsi="Courier New" w:cs="Courier New" w:hint="default"/>
      </w:rPr>
    </w:lvl>
    <w:lvl w:ilvl="8" w:tplc="AC24783E" w:tentative="1">
      <w:start w:val="1"/>
      <w:numFmt w:val="bullet"/>
      <w:lvlText w:val=""/>
      <w:lvlJc w:val="left"/>
      <w:pPr>
        <w:ind w:left="6480" w:hanging="360"/>
      </w:pPr>
      <w:rPr>
        <w:rFonts w:ascii="Wingdings" w:hAnsi="Wingdings" w:hint="default"/>
      </w:rPr>
    </w:lvl>
  </w:abstractNum>
  <w:abstractNum w:abstractNumId="34" w15:restartNumberingAfterBreak="0">
    <w:nsid w:val="6F6D68B5"/>
    <w:multiLevelType w:val="hybridMultilevel"/>
    <w:tmpl w:val="EADECE3E"/>
    <w:lvl w:ilvl="0" w:tplc="CD828632">
      <w:start w:val="1"/>
      <w:numFmt w:val="decimal"/>
      <w:lvlText w:val="%1."/>
      <w:lvlJc w:val="left"/>
      <w:pPr>
        <w:ind w:left="360" w:hanging="360"/>
      </w:pPr>
      <w:rPr>
        <w:rFonts w:hint="default"/>
      </w:rPr>
    </w:lvl>
    <w:lvl w:ilvl="1" w:tplc="C9E03A0A" w:tentative="1">
      <w:start w:val="1"/>
      <w:numFmt w:val="lowerLetter"/>
      <w:lvlText w:val="%2."/>
      <w:lvlJc w:val="left"/>
      <w:pPr>
        <w:ind w:left="1080" w:hanging="360"/>
      </w:pPr>
    </w:lvl>
    <w:lvl w:ilvl="2" w:tplc="DAC69688" w:tentative="1">
      <w:start w:val="1"/>
      <w:numFmt w:val="lowerRoman"/>
      <w:lvlText w:val="%3."/>
      <w:lvlJc w:val="right"/>
      <w:pPr>
        <w:ind w:left="1800" w:hanging="180"/>
      </w:pPr>
    </w:lvl>
    <w:lvl w:ilvl="3" w:tplc="82F2ED9C" w:tentative="1">
      <w:start w:val="1"/>
      <w:numFmt w:val="decimal"/>
      <w:lvlText w:val="%4."/>
      <w:lvlJc w:val="left"/>
      <w:pPr>
        <w:ind w:left="2520" w:hanging="360"/>
      </w:pPr>
    </w:lvl>
    <w:lvl w:ilvl="4" w:tplc="023AE208" w:tentative="1">
      <w:start w:val="1"/>
      <w:numFmt w:val="lowerLetter"/>
      <w:lvlText w:val="%5."/>
      <w:lvlJc w:val="left"/>
      <w:pPr>
        <w:ind w:left="3240" w:hanging="360"/>
      </w:pPr>
    </w:lvl>
    <w:lvl w:ilvl="5" w:tplc="E2DC943C" w:tentative="1">
      <w:start w:val="1"/>
      <w:numFmt w:val="lowerRoman"/>
      <w:lvlText w:val="%6."/>
      <w:lvlJc w:val="right"/>
      <w:pPr>
        <w:ind w:left="3960" w:hanging="180"/>
      </w:pPr>
    </w:lvl>
    <w:lvl w:ilvl="6" w:tplc="4AE6D596" w:tentative="1">
      <w:start w:val="1"/>
      <w:numFmt w:val="decimal"/>
      <w:lvlText w:val="%7."/>
      <w:lvlJc w:val="left"/>
      <w:pPr>
        <w:ind w:left="4680" w:hanging="360"/>
      </w:pPr>
    </w:lvl>
    <w:lvl w:ilvl="7" w:tplc="9CDC4ADC" w:tentative="1">
      <w:start w:val="1"/>
      <w:numFmt w:val="lowerLetter"/>
      <w:lvlText w:val="%8."/>
      <w:lvlJc w:val="left"/>
      <w:pPr>
        <w:ind w:left="5400" w:hanging="360"/>
      </w:pPr>
    </w:lvl>
    <w:lvl w:ilvl="8" w:tplc="5B6210E0" w:tentative="1">
      <w:start w:val="1"/>
      <w:numFmt w:val="lowerRoman"/>
      <w:lvlText w:val="%9."/>
      <w:lvlJc w:val="right"/>
      <w:pPr>
        <w:ind w:left="6120" w:hanging="180"/>
      </w:pPr>
    </w:lvl>
  </w:abstractNum>
  <w:abstractNum w:abstractNumId="35" w15:restartNumberingAfterBreak="0">
    <w:nsid w:val="71715E56"/>
    <w:multiLevelType w:val="multilevel"/>
    <w:tmpl w:val="CD7E130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6" w15:restartNumberingAfterBreak="0">
    <w:nsid w:val="71D54FDE"/>
    <w:multiLevelType w:val="multilevel"/>
    <w:tmpl w:val="892862A0"/>
    <w:numStyleLink w:val="ECList"/>
  </w:abstractNum>
  <w:abstractNum w:abstractNumId="37" w15:restartNumberingAfterBreak="0">
    <w:nsid w:val="79DF3317"/>
    <w:multiLevelType w:val="multilevel"/>
    <w:tmpl w:val="9BEC3CFA"/>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38" w15:restartNumberingAfterBreak="0">
    <w:nsid w:val="7D8F1BBC"/>
    <w:multiLevelType w:val="multilevel"/>
    <w:tmpl w:val="D05E65D6"/>
    <w:lvl w:ilvl="0">
      <w:start w:val="1"/>
      <w:numFmt w:val="decimal"/>
      <w:lvlText w:val="%1"/>
      <w:lvlJc w:val="left"/>
      <w:pPr>
        <w:tabs>
          <w:tab w:val="num" w:pos="1389"/>
        </w:tabs>
        <w:ind w:left="0" w:firstLine="0"/>
      </w:pPr>
      <w:rPr>
        <w:rFonts w:hint="default"/>
      </w:rPr>
    </w:lvl>
    <w:lvl w:ilvl="1">
      <w:start w:val="1"/>
      <w:numFmt w:val="decimal"/>
      <w:isLgl/>
      <w:lvlText w:val="%1.%2"/>
      <w:lvlJc w:val="left"/>
      <w:pPr>
        <w:tabs>
          <w:tab w:val="num" w:pos="567"/>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9" w15:restartNumberingAfterBreak="0">
    <w:nsid w:val="7E8F1A7F"/>
    <w:multiLevelType w:val="hybridMultilevel"/>
    <w:tmpl w:val="6FB60822"/>
    <w:lvl w:ilvl="0" w:tplc="E65E4720">
      <w:start w:val="1"/>
      <w:numFmt w:val="bullet"/>
      <w:lvlText w:val=""/>
      <w:lvlJc w:val="left"/>
      <w:pPr>
        <w:ind w:left="720" w:hanging="360"/>
      </w:pPr>
      <w:rPr>
        <w:rFonts w:ascii="Symbol" w:hAnsi="Symbol" w:hint="default"/>
      </w:rPr>
    </w:lvl>
    <w:lvl w:ilvl="1" w:tplc="16400400" w:tentative="1">
      <w:start w:val="1"/>
      <w:numFmt w:val="bullet"/>
      <w:lvlText w:val="o"/>
      <w:lvlJc w:val="left"/>
      <w:pPr>
        <w:ind w:left="1440" w:hanging="360"/>
      </w:pPr>
      <w:rPr>
        <w:rFonts w:ascii="Courier New" w:hAnsi="Courier New" w:cs="Courier New" w:hint="default"/>
      </w:rPr>
    </w:lvl>
    <w:lvl w:ilvl="2" w:tplc="E35E36E6" w:tentative="1">
      <w:start w:val="1"/>
      <w:numFmt w:val="bullet"/>
      <w:lvlText w:val=""/>
      <w:lvlJc w:val="left"/>
      <w:pPr>
        <w:ind w:left="2160" w:hanging="360"/>
      </w:pPr>
      <w:rPr>
        <w:rFonts w:ascii="Wingdings" w:hAnsi="Wingdings" w:hint="default"/>
      </w:rPr>
    </w:lvl>
    <w:lvl w:ilvl="3" w:tplc="95BA96CC" w:tentative="1">
      <w:start w:val="1"/>
      <w:numFmt w:val="bullet"/>
      <w:lvlText w:val=""/>
      <w:lvlJc w:val="left"/>
      <w:pPr>
        <w:ind w:left="2880" w:hanging="360"/>
      </w:pPr>
      <w:rPr>
        <w:rFonts w:ascii="Symbol" w:hAnsi="Symbol" w:hint="default"/>
      </w:rPr>
    </w:lvl>
    <w:lvl w:ilvl="4" w:tplc="95E6457A" w:tentative="1">
      <w:start w:val="1"/>
      <w:numFmt w:val="bullet"/>
      <w:lvlText w:val="o"/>
      <w:lvlJc w:val="left"/>
      <w:pPr>
        <w:ind w:left="3600" w:hanging="360"/>
      </w:pPr>
      <w:rPr>
        <w:rFonts w:ascii="Courier New" w:hAnsi="Courier New" w:cs="Courier New" w:hint="default"/>
      </w:rPr>
    </w:lvl>
    <w:lvl w:ilvl="5" w:tplc="A57C3542" w:tentative="1">
      <w:start w:val="1"/>
      <w:numFmt w:val="bullet"/>
      <w:lvlText w:val=""/>
      <w:lvlJc w:val="left"/>
      <w:pPr>
        <w:ind w:left="4320" w:hanging="360"/>
      </w:pPr>
      <w:rPr>
        <w:rFonts w:ascii="Wingdings" w:hAnsi="Wingdings" w:hint="default"/>
      </w:rPr>
    </w:lvl>
    <w:lvl w:ilvl="6" w:tplc="A23C8190" w:tentative="1">
      <w:start w:val="1"/>
      <w:numFmt w:val="bullet"/>
      <w:lvlText w:val=""/>
      <w:lvlJc w:val="left"/>
      <w:pPr>
        <w:ind w:left="5040" w:hanging="360"/>
      </w:pPr>
      <w:rPr>
        <w:rFonts w:ascii="Symbol" w:hAnsi="Symbol" w:hint="default"/>
      </w:rPr>
    </w:lvl>
    <w:lvl w:ilvl="7" w:tplc="D8EEDFD4" w:tentative="1">
      <w:start w:val="1"/>
      <w:numFmt w:val="bullet"/>
      <w:lvlText w:val="o"/>
      <w:lvlJc w:val="left"/>
      <w:pPr>
        <w:ind w:left="5760" w:hanging="360"/>
      </w:pPr>
      <w:rPr>
        <w:rFonts w:ascii="Courier New" w:hAnsi="Courier New" w:cs="Courier New" w:hint="default"/>
      </w:rPr>
    </w:lvl>
    <w:lvl w:ilvl="8" w:tplc="47E44E18" w:tentative="1">
      <w:start w:val="1"/>
      <w:numFmt w:val="bullet"/>
      <w:lvlText w:val=""/>
      <w:lvlJc w:val="left"/>
      <w:pPr>
        <w:ind w:left="6480" w:hanging="360"/>
      </w:pPr>
      <w:rPr>
        <w:rFonts w:ascii="Wingdings" w:hAnsi="Wingdings" w:hint="default"/>
      </w:rPr>
    </w:lvl>
  </w:abstractNum>
  <w:num w:numId="1" w16cid:durableId="1874607280">
    <w:abstractNumId w:val="37"/>
  </w:num>
  <w:num w:numId="2" w16cid:durableId="1232497438">
    <w:abstractNumId w:val="28"/>
  </w:num>
  <w:num w:numId="3" w16cid:durableId="21217551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2021034">
    <w:abstractNumId w:val="23"/>
  </w:num>
  <w:num w:numId="5" w16cid:durableId="2042657631">
    <w:abstractNumId w:val="13"/>
  </w:num>
  <w:num w:numId="6" w16cid:durableId="110786361">
    <w:abstractNumId w:val="36"/>
  </w:num>
  <w:num w:numId="7" w16cid:durableId="234364563">
    <w:abstractNumId w:val="31"/>
  </w:num>
  <w:num w:numId="8" w16cid:durableId="781730641">
    <w:abstractNumId w:val="18"/>
    <w:lvlOverride w:ilvl="0">
      <w:lvl w:ilvl="0">
        <w:start w:val="1"/>
        <w:numFmt w:val="upperLetter"/>
        <w:pStyle w:val="Appendixheadnumber"/>
        <w:lvlText w:val="Appendix %1:"/>
        <w:lvlJc w:val="left"/>
        <w:pPr>
          <w:tabs>
            <w:tab w:val="num" w:pos="907"/>
          </w:tabs>
          <w:ind w:left="0" w:firstLine="0"/>
        </w:pPr>
        <w:rPr>
          <w:rFonts w:hint="default"/>
        </w:rPr>
      </w:lvl>
    </w:lvlOverride>
    <w:lvlOverride w:ilvl="1">
      <w:lvl w:ilvl="1">
        <w:start w:val="1"/>
        <w:numFmt w:val="decimal"/>
        <w:pStyle w:val="Appendixparanumber"/>
        <w:lvlText w:val="%1.%2"/>
        <w:lvlJc w:val="left"/>
        <w:pPr>
          <w:tabs>
            <w:tab w:val="num" w:pos="567"/>
          </w:tabs>
          <w:ind w:left="0" w:firstLine="0"/>
        </w:pPr>
        <w:rPr>
          <w:rFonts w:hint="default"/>
        </w:rPr>
      </w:lvl>
    </w:lvlOverride>
  </w:num>
  <w:num w:numId="9" w16cid:durableId="888416065">
    <w:abstractNumId w:val="22"/>
  </w:num>
  <w:num w:numId="10" w16cid:durableId="2121798510">
    <w:abstractNumId w:val="22"/>
    <w:lvlOverride w:ilvl="0">
      <w:startOverride w:val="1"/>
    </w:lvlOverride>
  </w:num>
  <w:num w:numId="11" w16cid:durableId="1183395572">
    <w:abstractNumId w:val="22"/>
    <w:lvlOverride w:ilvl="0">
      <w:startOverride w:val="1"/>
    </w:lvlOverride>
  </w:num>
  <w:num w:numId="12" w16cid:durableId="1586956616">
    <w:abstractNumId w:val="38"/>
  </w:num>
  <w:num w:numId="13" w16cid:durableId="118108315">
    <w:abstractNumId w:val="35"/>
  </w:num>
  <w:num w:numId="14" w16cid:durableId="6736061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7977146">
    <w:abstractNumId w:val="29"/>
  </w:num>
  <w:num w:numId="16" w16cid:durableId="1057440382">
    <w:abstractNumId w:val="17"/>
  </w:num>
  <w:num w:numId="17" w16cid:durableId="760493941">
    <w:abstractNumId w:val="34"/>
  </w:num>
  <w:num w:numId="18" w16cid:durableId="78647403">
    <w:abstractNumId w:val="32"/>
  </w:num>
  <w:num w:numId="19" w16cid:durableId="1834296497">
    <w:abstractNumId w:val="16"/>
  </w:num>
  <w:num w:numId="20" w16cid:durableId="6709168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0694887">
    <w:abstractNumId w:val="19"/>
  </w:num>
  <w:num w:numId="22" w16cid:durableId="1279020618">
    <w:abstractNumId w:val="21"/>
  </w:num>
  <w:num w:numId="23" w16cid:durableId="1641575000">
    <w:abstractNumId w:val="9"/>
  </w:num>
  <w:num w:numId="24" w16cid:durableId="1660619818">
    <w:abstractNumId w:val="7"/>
  </w:num>
  <w:num w:numId="25" w16cid:durableId="411515146">
    <w:abstractNumId w:val="6"/>
  </w:num>
  <w:num w:numId="26" w16cid:durableId="1177189266">
    <w:abstractNumId w:val="5"/>
  </w:num>
  <w:num w:numId="27" w16cid:durableId="224530082">
    <w:abstractNumId w:val="4"/>
  </w:num>
  <w:num w:numId="28" w16cid:durableId="2064868362">
    <w:abstractNumId w:val="8"/>
  </w:num>
  <w:num w:numId="29" w16cid:durableId="83958986">
    <w:abstractNumId w:val="3"/>
  </w:num>
  <w:num w:numId="30" w16cid:durableId="586422487">
    <w:abstractNumId w:val="2"/>
  </w:num>
  <w:num w:numId="31" w16cid:durableId="1821068731">
    <w:abstractNumId w:val="1"/>
  </w:num>
  <w:num w:numId="32" w16cid:durableId="667900040">
    <w:abstractNumId w:val="0"/>
  </w:num>
  <w:num w:numId="33" w16cid:durableId="443305348">
    <w:abstractNumId w:val="15"/>
  </w:num>
  <w:num w:numId="34" w16cid:durableId="908805931">
    <w:abstractNumId w:val="14"/>
  </w:num>
  <w:num w:numId="35" w16cid:durableId="1182164275">
    <w:abstractNumId w:val="30"/>
  </w:num>
  <w:num w:numId="36" w16cid:durableId="534271313">
    <w:abstractNumId w:val="39"/>
  </w:num>
  <w:num w:numId="37" w16cid:durableId="144129444">
    <w:abstractNumId w:val="10"/>
  </w:num>
  <w:num w:numId="38" w16cid:durableId="36243191">
    <w:abstractNumId w:val="33"/>
  </w:num>
  <w:num w:numId="39" w16cid:durableId="1896039544">
    <w:abstractNumId w:val="27"/>
  </w:num>
  <w:num w:numId="40" w16cid:durableId="541211166">
    <w:abstractNumId w:val="11"/>
  </w:num>
  <w:num w:numId="41" w16cid:durableId="509687244">
    <w:abstractNumId w:val="12"/>
  </w:num>
  <w:num w:numId="42" w16cid:durableId="1616521189">
    <w:abstractNumId w:val="24"/>
  </w:num>
  <w:num w:numId="43" w16cid:durableId="1283416126">
    <w:abstractNumId w:val="20"/>
  </w:num>
  <w:num w:numId="44" w16cid:durableId="545266063">
    <w:abstractNumId w:val="25"/>
  </w:num>
  <w:num w:numId="45" w16cid:durableId="2682041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9A"/>
    <w:rsid w:val="000008FA"/>
    <w:rsid w:val="0000706C"/>
    <w:rsid w:val="000101AD"/>
    <w:rsid w:val="00010419"/>
    <w:rsid w:val="00014B8B"/>
    <w:rsid w:val="000214A9"/>
    <w:rsid w:val="00022AD6"/>
    <w:rsid w:val="0002664A"/>
    <w:rsid w:val="000305DA"/>
    <w:rsid w:val="00035485"/>
    <w:rsid w:val="00036719"/>
    <w:rsid w:val="00040DF1"/>
    <w:rsid w:val="000507BC"/>
    <w:rsid w:val="000607F7"/>
    <w:rsid w:val="0006580F"/>
    <w:rsid w:val="00065C9C"/>
    <w:rsid w:val="000713EC"/>
    <w:rsid w:val="00074488"/>
    <w:rsid w:val="00075004"/>
    <w:rsid w:val="00081DF8"/>
    <w:rsid w:val="0008292E"/>
    <w:rsid w:val="00087668"/>
    <w:rsid w:val="000947C5"/>
    <w:rsid w:val="0009546F"/>
    <w:rsid w:val="000A0076"/>
    <w:rsid w:val="000A0348"/>
    <w:rsid w:val="000A5D32"/>
    <w:rsid w:val="000A68EF"/>
    <w:rsid w:val="000B2B40"/>
    <w:rsid w:val="000B525B"/>
    <w:rsid w:val="000B60AE"/>
    <w:rsid w:val="000C3CD7"/>
    <w:rsid w:val="000C51EC"/>
    <w:rsid w:val="000C70E9"/>
    <w:rsid w:val="000D11E3"/>
    <w:rsid w:val="000D53B4"/>
    <w:rsid w:val="000E5CCE"/>
    <w:rsid w:val="000F1E30"/>
    <w:rsid w:val="000F464E"/>
    <w:rsid w:val="000F50AA"/>
    <w:rsid w:val="001001B3"/>
    <w:rsid w:val="00110AC8"/>
    <w:rsid w:val="0011159D"/>
    <w:rsid w:val="00117E68"/>
    <w:rsid w:val="001235DD"/>
    <w:rsid w:val="0012671C"/>
    <w:rsid w:val="001274E8"/>
    <w:rsid w:val="00133D86"/>
    <w:rsid w:val="00140F0F"/>
    <w:rsid w:val="00151093"/>
    <w:rsid w:val="001538F6"/>
    <w:rsid w:val="001556EC"/>
    <w:rsid w:val="0016081B"/>
    <w:rsid w:val="00164F9D"/>
    <w:rsid w:val="00165C60"/>
    <w:rsid w:val="00171AC4"/>
    <w:rsid w:val="00172246"/>
    <w:rsid w:val="0017373F"/>
    <w:rsid w:val="00174D05"/>
    <w:rsid w:val="001750C7"/>
    <w:rsid w:val="0018102F"/>
    <w:rsid w:val="001839B7"/>
    <w:rsid w:val="00190185"/>
    <w:rsid w:val="00190405"/>
    <w:rsid w:val="00191CF1"/>
    <w:rsid w:val="0019427B"/>
    <w:rsid w:val="00195AD1"/>
    <w:rsid w:val="001A54F2"/>
    <w:rsid w:val="001B2DB3"/>
    <w:rsid w:val="001B31ED"/>
    <w:rsid w:val="001B4238"/>
    <w:rsid w:val="001B4740"/>
    <w:rsid w:val="001B51B3"/>
    <w:rsid w:val="001B641D"/>
    <w:rsid w:val="001C26E2"/>
    <w:rsid w:val="001C6A3A"/>
    <w:rsid w:val="001C6B26"/>
    <w:rsid w:val="001D0BDA"/>
    <w:rsid w:val="001D16A5"/>
    <w:rsid w:val="001D2D27"/>
    <w:rsid w:val="001D2FB9"/>
    <w:rsid w:val="001D5124"/>
    <w:rsid w:val="001D6B9C"/>
    <w:rsid w:val="001E28DF"/>
    <w:rsid w:val="001E319A"/>
    <w:rsid w:val="001E4FA3"/>
    <w:rsid w:val="001E554C"/>
    <w:rsid w:val="001E5AE6"/>
    <w:rsid w:val="001F0AF0"/>
    <w:rsid w:val="001F1A3F"/>
    <w:rsid w:val="001F42A2"/>
    <w:rsid w:val="001F79FC"/>
    <w:rsid w:val="002046EC"/>
    <w:rsid w:val="00217E93"/>
    <w:rsid w:val="00220860"/>
    <w:rsid w:val="002216ED"/>
    <w:rsid w:val="002269FC"/>
    <w:rsid w:val="002332CB"/>
    <w:rsid w:val="00234094"/>
    <w:rsid w:val="00236831"/>
    <w:rsid w:val="0023733D"/>
    <w:rsid w:val="00242993"/>
    <w:rsid w:val="00243A5C"/>
    <w:rsid w:val="0024419D"/>
    <w:rsid w:val="00244FEC"/>
    <w:rsid w:val="00252B22"/>
    <w:rsid w:val="0025386A"/>
    <w:rsid w:val="00254F9D"/>
    <w:rsid w:val="00261950"/>
    <w:rsid w:val="0026462A"/>
    <w:rsid w:val="002665B8"/>
    <w:rsid w:val="002671C8"/>
    <w:rsid w:val="00272715"/>
    <w:rsid w:val="002727AC"/>
    <w:rsid w:val="0027412F"/>
    <w:rsid w:val="00276415"/>
    <w:rsid w:val="00280298"/>
    <w:rsid w:val="002874A1"/>
    <w:rsid w:val="0029276E"/>
    <w:rsid w:val="00294873"/>
    <w:rsid w:val="00297F54"/>
    <w:rsid w:val="002A3960"/>
    <w:rsid w:val="002A5E14"/>
    <w:rsid w:val="002B244B"/>
    <w:rsid w:val="002B5317"/>
    <w:rsid w:val="002C03FD"/>
    <w:rsid w:val="002C3872"/>
    <w:rsid w:val="002C5B14"/>
    <w:rsid w:val="002C6644"/>
    <w:rsid w:val="002D74B1"/>
    <w:rsid w:val="002E0883"/>
    <w:rsid w:val="002E173D"/>
    <w:rsid w:val="002E255D"/>
    <w:rsid w:val="002E2970"/>
    <w:rsid w:val="002E2EC6"/>
    <w:rsid w:val="002F690A"/>
    <w:rsid w:val="002F6BE8"/>
    <w:rsid w:val="003019B0"/>
    <w:rsid w:val="003059BD"/>
    <w:rsid w:val="0031028A"/>
    <w:rsid w:val="0031083B"/>
    <w:rsid w:val="003146F2"/>
    <w:rsid w:val="003208A1"/>
    <w:rsid w:val="00326544"/>
    <w:rsid w:val="0033246B"/>
    <w:rsid w:val="0033608C"/>
    <w:rsid w:val="00336C03"/>
    <w:rsid w:val="003379E6"/>
    <w:rsid w:val="0035103E"/>
    <w:rsid w:val="00351485"/>
    <w:rsid w:val="00354A41"/>
    <w:rsid w:val="0035532E"/>
    <w:rsid w:val="00357DB2"/>
    <w:rsid w:val="00360F84"/>
    <w:rsid w:val="0036572F"/>
    <w:rsid w:val="00366388"/>
    <w:rsid w:val="00370BE9"/>
    <w:rsid w:val="003749A7"/>
    <w:rsid w:val="003754AF"/>
    <w:rsid w:val="00376A1D"/>
    <w:rsid w:val="003834E7"/>
    <w:rsid w:val="003874CA"/>
    <w:rsid w:val="00393F52"/>
    <w:rsid w:val="003A030A"/>
    <w:rsid w:val="003A71F7"/>
    <w:rsid w:val="003B1A73"/>
    <w:rsid w:val="003C2034"/>
    <w:rsid w:val="003C71C5"/>
    <w:rsid w:val="003D1BBD"/>
    <w:rsid w:val="003D6AAB"/>
    <w:rsid w:val="003D7EE6"/>
    <w:rsid w:val="003E090F"/>
    <w:rsid w:val="003F2818"/>
    <w:rsid w:val="004039D8"/>
    <w:rsid w:val="004041FC"/>
    <w:rsid w:val="004073DA"/>
    <w:rsid w:val="004110AD"/>
    <w:rsid w:val="0041200F"/>
    <w:rsid w:val="004130FD"/>
    <w:rsid w:val="00416AB3"/>
    <w:rsid w:val="00422F75"/>
    <w:rsid w:val="00434695"/>
    <w:rsid w:val="00437F17"/>
    <w:rsid w:val="00441ADD"/>
    <w:rsid w:val="0044570E"/>
    <w:rsid w:val="004538D8"/>
    <w:rsid w:val="004541B1"/>
    <w:rsid w:val="00454794"/>
    <w:rsid w:val="00471FEF"/>
    <w:rsid w:val="004800C0"/>
    <w:rsid w:val="00480ACF"/>
    <w:rsid w:val="00481897"/>
    <w:rsid w:val="00490486"/>
    <w:rsid w:val="00491714"/>
    <w:rsid w:val="0049209A"/>
    <w:rsid w:val="004A522C"/>
    <w:rsid w:val="004A5C79"/>
    <w:rsid w:val="004A6079"/>
    <w:rsid w:val="004A6420"/>
    <w:rsid w:val="004B5C43"/>
    <w:rsid w:val="004C0126"/>
    <w:rsid w:val="004C2548"/>
    <w:rsid w:val="004C2E22"/>
    <w:rsid w:val="004C50EB"/>
    <w:rsid w:val="004C5407"/>
    <w:rsid w:val="004C575A"/>
    <w:rsid w:val="004D0562"/>
    <w:rsid w:val="004D1E79"/>
    <w:rsid w:val="004D27DC"/>
    <w:rsid w:val="004D4C25"/>
    <w:rsid w:val="004E0F4F"/>
    <w:rsid w:val="004E0FDB"/>
    <w:rsid w:val="004E3099"/>
    <w:rsid w:val="004E52FC"/>
    <w:rsid w:val="004F022A"/>
    <w:rsid w:val="004F1828"/>
    <w:rsid w:val="004F1DE4"/>
    <w:rsid w:val="004F43DF"/>
    <w:rsid w:val="004F5F52"/>
    <w:rsid w:val="004F6AB2"/>
    <w:rsid w:val="004F6DEC"/>
    <w:rsid w:val="004F6EB0"/>
    <w:rsid w:val="00502B52"/>
    <w:rsid w:val="005033BB"/>
    <w:rsid w:val="00510BA9"/>
    <w:rsid w:val="00514C4F"/>
    <w:rsid w:val="005267D3"/>
    <w:rsid w:val="00530EBF"/>
    <w:rsid w:val="0053478F"/>
    <w:rsid w:val="00537224"/>
    <w:rsid w:val="00543406"/>
    <w:rsid w:val="005439CF"/>
    <w:rsid w:val="00545889"/>
    <w:rsid w:val="00550CE4"/>
    <w:rsid w:val="00551B72"/>
    <w:rsid w:val="0055245E"/>
    <w:rsid w:val="0055426E"/>
    <w:rsid w:val="00555C97"/>
    <w:rsid w:val="005615A0"/>
    <w:rsid w:val="00563811"/>
    <w:rsid w:val="005645A1"/>
    <w:rsid w:val="00566BDC"/>
    <w:rsid w:val="00566DD1"/>
    <w:rsid w:val="00577D1A"/>
    <w:rsid w:val="00580CA1"/>
    <w:rsid w:val="00582CD7"/>
    <w:rsid w:val="00583631"/>
    <w:rsid w:val="005872B4"/>
    <w:rsid w:val="00590677"/>
    <w:rsid w:val="005A3225"/>
    <w:rsid w:val="005A366A"/>
    <w:rsid w:val="005A61E9"/>
    <w:rsid w:val="005A7032"/>
    <w:rsid w:val="005A7662"/>
    <w:rsid w:val="005B2A9B"/>
    <w:rsid w:val="005C209C"/>
    <w:rsid w:val="005C724E"/>
    <w:rsid w:val="005D1060"/>
    <w:rsid w:val="005D24DE"/>
    <w:rsid w:val="005D3B09"/>
    <w:rsid w:val="005D402E"/>
    <w:rsid w:val="005D4F06"/>
    <w:rsid w:val="005D6D0E"/>
    <w:rsid w:val="005D6E2D"/>
    <w:rsid w:val="005E4ABF"/>
    <w:rsid w:val="005F2D55"/>
    <w:rsid w:val="005F6554"/>
    <w:rsid w:val="0060055E"/>
    <w:rsid w:val="00600720"/>
    <w:rsid w:val="00601289"/>
    <w:rsid w:val="006017DD"/>
    <w:rsid w:val="00601C33"/>
    <w:rsid w:val="0060395C"/>
    <w:rsid w:val="0060444F"/>
    <w:rsid w:val="006048C7"/>
    <w:rsid w:val="00604B6E"/>
    <w:rsid w:val="00606678"/>
    <w:rsid w:val="00610BB6"/>
    <w:rsid w:val="006161F3"/>
    <w:rsid w:val="006275AD"/>
    <w:rsid w:val="006305C7"/>
    <w:rsid w:val="00631CE2"/>
    <w:rsid w:val="00632E39"/>
    <w:rsid w:val="00633C01"/>
    <w:rsid w:val="00636A89"/>
    <w:rsid w:val="00640026"/>
    <w:rsid w:val="006408DC"/>
    <w:rsid w:val="0064118B"/>
    <w:rsid w:val="006458C4"/>
    <w:rsid w:val="00646E2A"/>
    <w:rsid w:val="00647BC8"/>
    <w:rsid w:val="006503F3"/>
    <w:rsid w:val="0065089E"/>
    <w:rsid w:val="00650FF0"/>
    <w:rsid w:val="006535F3"/>
    <w:rsid w:val="006568AC"/>
    <w:rsid w:val="006649AD"/>
    <w:rsid w:val="00672C64"/>
    <w:rsid w:val="00675582"/>
    <w:rsid w:val="00675D6A"/>
    <w:rsid w:val="0067648E"/>
    <w:rsid w:val="0068190A"/>
    <w:rsid w:val="00681F31"/>
    <w:rsid w:val="00687024"/>
    <w:rsid w:val="006907C9"/>
    <w:rsid w:val="00691F25"/>
    <w:rsid w:val="006960C1"/>
    <w:rsid w:val="006A2642"/>
    <w:rsid w:val="006A5E2D"/>
    <w:rsid w:val="006B040A"/>
    <w:rsid w:val="006B26A1"/>
    <w:rsid w:val="006B4675"/>
    <w:rsid w:val="006B55FC"/>
    <w:rsid w:val="006B7F6F"/>
    <w:rsid w:val="006C1395"/>
    <w:rsid w:val="006D206B"/>
    <w:rsid w:val="006D5F44"/>
    <w:rsid w:val="006D7107"/>
    <w:rsid w:val="006E59D6"/>
    <w:rsid w:val="006E7558"/>
    <w:rsid w:val="006F039B"/>
    <w:rsid w:val="006F1BE6"/>
    <w:rsid w:val="006F64B5"/>
    <w:rsid w:val="006F64ED"/>
    <w:rsid w:val="007043D8"/>
    <w:rsid w:val="0070478F"/>
    <w:rsid w:val="00704FB2"/>
    <w:rsid w:val="00705703"/>
    <w:rsid w:val="00716032"/>
    <w:rsid w:val="0072207D"/>
    <w:rsid w:val="00725F23"/>
    <w:rsid w:val="00726004"/>
    <w:rsid w:val="007269AC"/>
    <w:rsid w:val="007274F3"/>
    <w:rsid w:val="007304BB"/>
    <w:rsid w:val="00731E5C"/>
    <w:rsid w:val="00731E72"/>
    <w:rsid w:val="0073261B"/>
    <w:rsid w:val="00735BCD"/>
    <w:rsid w:val="0074001E"/>
    <w:rsid w:val="007406D4"/>
    <w:rsid w:val="00743026"/>
    <w:rsid w:val="007464D5"/>
    <w:rsid w:val="00746BF5"/>
    <w:rsid w:val="007520EA"/>
    <w:rsid w:val="00752906"/>
    <w:rsid w:val="00752F2B"/>
    <w:rsid w:val="00755280"/>
    <w:rsid w:val="007643C8"/>
    <w:rsid w:val="00766569"/>
    <w:rsid w:val="00771368"/>
    <w:rsid w:val="00774957"/>
    <w:rsid w:val="007759D8"/>
    <w:rsid w:val="00780325"/>
    <w:rsid w:val="00784605"/>
    <w:rsid w:val="00785167"/>
    <w:rsid w:val="00785745"/>
    <w:rsid w:val="00785E91"/>
    <w:rsid w:val="0078798D"/>
    <w:rsid w:val="007926E6"/>
    <w:rsid w:val="00795EE1"/>
    <w:rsid w:val="007A0708"/>
    <w:rsid w:val="007A6BC6"/>
    <w:rsid w:val="007B083C"/>
    <w:rsid w:val="007B2A3A"/>
    <w:rsid w:val="007B5B98"/>
    <w:rsid w:val="007C1678"/>
    <w:rsid w:val="007C16C9"/>
    <w:rsid w:val="007D2CDD"/>
    <w:rsid w:val="007D7402"/>
    <w:rsid w:val="007F1589"/>
    <w:rsid w:val="007F23C3"/>
    <w:rsid w:val="007F2530"/>
    <w:rsid w:val="007F2BF8"/>
    <w:rsid w:val="007F6024"/>
    <w:rsid w:val="007F6E25"/>
    <w:rsid w:val="007F721F"/>
    <w:rsid w:val="008050BB"/>
    <w:rsid w:val="00806FA8"/>
    <w:rsid w:val="00807324"/>
    <w:rsid w:val="00820607"/>
    <w:rsid w:val="00820792"/>
    <w:rsid w:val="008217EC"/>
    <w:rsid w:val="00826E75"/>
    <w:rsid w:val="00832D34"/>
    <w:rsid w:val="00836F17"/>
    <w:rsid w:val="008422DB"/>
    <w:rsid w:val="00843740"/>
    <w:rsid w:val="00847226"/>
    <w:rsid w:val="0084771E"/>
    <w:rsid w:val="00847BF9"/>
    <w:rsid w:val="00853A1F"/>
    <w:rsid w:val="00857BB1"/>
    <w:rsid w:val="00860E05"/>
    <w:rsid w:val="00860FE1"/>
    <w:rsid w:val="00861146"/>
    <w:rsid w:val="008636B7"/>
    <w:rsid w:val="008672B4"/>
    <w:rsid w:val="008675FD"/>
    <w:rsid w:val="00871AB2"/>
    <w:rsid w:val="00880AF9"/>
    <w:rsid w:val="0088702D"/>
    <w:rsid w:val="00890431"/>
    <w:rsid w:val="008928C2"/>
    <w:rsid w:val="00895CB2"/>
    <w:rsid w:val="008A0201"/>
    <w:rsid w:val="008A049A"/>
    <w:rsid w:val="008A443D"/>
    <w:rsid w:val="008A53A9"/>
    <w:rsid w:val="008A5DB3"/>
    <w:rsid w:val="008B3C03"/>
    <w:rsid w:val="008C08C9"/>
    <w:rsid w:val="008D1F9F"/>
    <w:rsid w:val="008D27AA"/>
    <w:rsid w:val="008D39DE"/>
    <w:rsid w:val="008D3BE5"/>
    <w:rsid w:val="008D555B"/>
    <w:rsid w:val="008D5D0F"/>
    <w:rsid w:val="008D5FE7"/>
    <w:rsid w:val="008E1336"/>
    <w:rsid w:val="008E3AF2"/>
    <w:rsid w:val="008E605D"/>
    <w:rsid w:val="008F3933"/>
    <w:rsid w:val="008F5169"/>
    <w:rsid w:val="008F6B7F"/>
    <w:rsid w:val="00900E5A"/>
    <w:rsid w:val="00906107"/>
    <w:rsid w:val="00910821"/>
    <w:rsid w:val="00913111"/>
    <w:rsid w:val="00915962"/>
    <w:rsid w:val="00922820"/>
    <w:rsid w:val="00926872"/>
    <w:rsid w:val="009318FA"/>
    <w:rsid w:val="00934472"/>
    <w:rsid w:val="00935C22"/>
    <w:rsid w:val="00940945"/>
    <w:rsid w:val="009447B0"/>
    <w:rsid w:val="0094546E"/>
    <w:rsid w:val="00950163"/>
    <w:rsid w:val="00952007"/>
    <w:rsid w:val="00956CFA"/>
    <w:rsid w:val="009628E4"/>
    <w:rsid w:val="00964492"/>
    <w:rsid w:val="00967F3C"/>
    <w:rsid w:val="00971290"/>
    <w:rsid w:val="00997B2D"/>
    <w:rsid w:val="009A1A6C"/>
    <w:rsid w:val="009A2BCF"/>
    <w:rsid w:val="009A3491"/>
    <w:rsid w:val="009A42AF"/>
    <w:rsid w:val="009A62D9"/>
    <w:rsid w:val="009A6FDB"/>
    <w:rsid w:val="009A7BD8"/>
    <w:rsid w:val="009B1F44"/>
    <w:rsid w:val="009B3286"/>
    <w:rsid w:val="009B3968"/>
    <w:rsid w:val="009B55EB"/>
    <w:rsid w:val="009B7043"/>
    <w:rsid w:val="009C67DC"/>
    <w:rsid w:val="009C7F5A"/>
    <w:rsid w:val="009D2883"/>
    <w:rsid w:val="009E1A1A"/>
    <w:rsid w:val="009E566D"/>
    <w:rsid w:val="009E5B6C"/>
    <w:rsid w:val="009F1A16"/>
    <w:rsid w:val="009F71E6"/>
    <w:rsid w:val="00A04101"/>
    <w:rsid w:val="00A05F69"/>
    <w:rsid w:val="00A13FD1"/>
    <w:rsid w:val="00A15BCF"/>
    <w:rsid w:val="00A16887"/>
    <w:rsid w:val="00A20049"/>
    <w:rsid w:val="00A248B8"/>
    <w:rsid w:val="00A3157D"/>
    <w:rsid w:val="00A316DE"/>
    <w:rsid w:val="00A40258"/>
    <w:rsid w:val="00A46211"/>
    <w:rsid w:val="00A5410A"/>
    <w:rsid w:val="00A55B10"/>
    <w:rsid w:val="00A56494"/>
    <w:rsid w:val="00A56CF1"/>
    <w:rsid w:val="00A57B12"/>
    <w:rsid w:val="00A6019D"/>
    <w:rsid w:val="00A60321"/>
    <w:rsid w:val="00A63083"/>
    <w:rsid w:val="00A646D1"/>
    <w:rsid w:val="00A700B1"/>
    <w:rsid w:val="00A70952"/>
    <w:rsid w:val="00A717AF"/>
    <w:rsid w:val="00A83764"/>
    <w:rsid w:val="00A85EE1"/>
    <w:rsid w:val="00A91C48"/>
    <w:rsid w:val="00A92F6F"/>
    <w:rsid w:val="00A973A2"/>
    <w:rsid w:val="00A9779B"/>
    <w:rsid w:val="00AA011F"/>
    <w:rsid w:val="00AA04B7"/>
    <w:rsid w:val="00AA0748"/>
    <w:rsid w:val="00AA6E20"/>
    <w:rsid w:val="00AB1223"/>
    <w:rsid w:val="00AC6C55"/>
    <w:rsid w:val="00AD095F"/>
    <w:rsid w:val="00AD1356"/>
    <w:rsid w:val="00AE2127"/>
    <w:rsid w:val="00AE7DE7"/>
    <w:rsid w:val="00AF24C7"/>
    <w:rsid w:val="00AF4E8D"/>
    <w:rsid w:val="00B01AB7"/>
    <w:rsid w:val="00B022D8"/>
    <w:rsid w:val="00B104AB"/>
    <w:rsid w:val="00B111CE"/>
    <w:rsid w:val="00B126A0"/>
    <w:rsid w:val="00B21D35"/>
    <w:rsid w:val="00B2604C"/>
    <w:rsid w:val="00B26D0F"/>
    <w:rsid w:val="00B31C96"/>
    <w:rsid w:val="00B35CA5"/>
    <w:rsid w:val="00B36339"/>
    <w:rsid w:val="00B40664"/>
    <w:rsid w:val="00B47A88"/>
    <w:rsid w:val="00B508F7"/>
    <w:rsid w:val="00B576D5"/>
    <w:rsid w:val="00B6307E"/>
    <w:rsid w:val="00B641F7"/>
    <w:rsid w:val="00B642AF"/>
    <w:rsid w:val="00B660BA"/>
    <w:rsid w:val="00B70D9A"/>
    <w:rsid w:val="00B72C46"/>
    <w:rsid w:val="00B74452"/>
    <w:rsid w:val="00B77FDA"/>
    <w:rsid w:val="00B81ADA"/>
    <w:rsid w:val="00B9156E"/>
    <w:rsid w:val="00B933A6"/>
    <w:rsid w:val="00B970A6"/>
    <w:rsid w:val="00B97117"/>
    <w:rsid w:val="00BA58E6"/>
    <w:rsid w:val="00BA659F"/>
    <w:rsid w:val="00BA727C"/>
    <w:rsid w:val="00BB71CA"/>
    <w:rsid w:val="00BC0130"/>
    <w:rsid w:val="00BD6AB3"/>
    <w:rsid w:val="00BE0A2B"/>
    <w:rsid w:val="00BE0CB3"/>
    <w:rsid w:val="00BE254D"/>
    <w:rsid w:val="00BF4254"/>
    <w:rsid w:val="00BF70CB"/>
    <w:rsid w:val="00C042D3"/>
    <w:rsid w:val="00C04E8D"/>
    <w:rsid w:val="00C05088"/>
    <w:rsid w:val="00C07045"/>
    <w:rsid w:val="00C11050"/>
    <w:rsid w:val="00C13FAC"/>
    <w:rsid w:val="00C144B0"/>
    <w:rsid w:val="00C209F3"/>
    <w:rsid w:val="00C210AE"/>
    <w:rsid w:val="00C21CAE"/>
    <w:rsid w:val="00C34BE1"/>
    <w:rsid w:val="00C404AC"/>
    <w:rsid w:val="00C434C9"/>
    <w:rsid w:val="00C543D6"/>
    <w:rsid w:val="00C57BBE"/>
    <w:rsid w:val="00C66077"/>
    <w:rsid w:val="00C706B7"/>
    <w:rsid w:val="00C7309C"/>
    <w:rsid w:val="00C744D5"/>
    <w:rsid w:val="00C81983"/>
    <w:rsid w:val="00C9088B"/>
    <w:rsid w:val="00CA1178"/>
    <w:rsid w:val="00CA7E29"/>
    <w:rsid w:val="00CB1403"/>
    <w:rsid w:val="00CC1EE7"/>
    <w:rsid w:val="00CC28BC"/>
    <w:rsid w:val="00CC2BDE"/>
    <w:rsid w:val="00CD6273"/>
    <w:rsid w:val="00CD6669"/>
    <w:rsid w:val="00CD7354"/>
    <w:rsid w:val="00CE1D99"/>
    <w:rsid w:val="00CE367C"/>
    <w:rsid w:val="00CE7A37"/>
    <w:rsid w:val="00CF0FE9"/>
    <w:rsid w:val="00CF31D3"/>
    <w:rsid w:val="00CF6676"/>
    <w:rsid w:val="00D014CE"/>
    <w:rsid w:val="00D0171D"/>
    <w:rsid w:val="00D02909"/>
    <w:rsid w:val="00D04FFF"/>
    <w:rsid w:val="00D12FBD"/>
    <w:rsid w:val="00D2169D"/>
    <w:rsid w:val="00D25109"/>
    <w:rsid w:val="00D32FA9"/>
    <w:rsid w:val="00D3364F"/>
    <w:rsid w:val="00D356E1"/>
    <w:rsid w:val="00D37620"/>
    <w:rsid w:val="00D417F1"/>
    <w:rsid w:val="00D53273"/>
    <w:rsid w:val="00D53F48"/>
    <w:rsid w:val="00D5584B"/>
    <w:rsid w:val="00D6440A"/>
    <w:rsid w:val="00D64D58"/>
    <w:rsid w:val="00D70164"/>
    <w:rsid w:val="00D7165A"/>
    <w:rsid w:val="00D71C14"/>
    <w:rsid w:val="00D734C9"/>
    <w:rsid w:val="00D85EE8"/>
    <w:rsid w:val="00D87BEA"/>
    <w:rsid w:val="00D9195A"/>
    <w:rsid w:val="00D923DD"/>
    <w:rsid w:val="00D94783"/>
    <w:rsid w:val="00D97802"/>
    <w:rsid w:val="00DA1805"/>
    <w:rsid w:val="00DA5783"/>
    <w:rsid w:val="00DA658F"/>
    <w:rsid w:val="00DA6F13"/>
    <w:rsid w:val="00DB47D4"/>
    <w:rsid w:val="00DB7920"/>
    <w:rsid w:val="00DC1530"/>
    <w:rsid w:val="00DC3E64"/>
    <w:rsid w:val="00DC40C6"/>
    <w:rsid w:val="00DD4B2F"/>
    <w:rsid w:val="00DD699C"/>
    <w:rsid w:val="00DD7CFE"/>
    <w:rsid w:val="00DE50D4"/>
    <w:rsid w:val="00DF0339"/>
    <w:rsid w:val="00DF081A"/>
    <w:rsid w:val="00DF2227"/>
    <w:rsid w:val="00DF2E91"/>
    <w:rsid w:val="00DF7D14"/>
    <w:rsid w:val="00E00245"/>
    <w:rsid w:val="00E03CF0"/>
    <w:rsid w:val="00E03E87"/>
    <w:rsid w:val="00E06048"/>
    <w:rsid w:val="00E0683F"/>
    <w:rsid w:val="00E1081F"/>
    <w:rsid w:val="00E118DD"/>
    <w:rsid w:val="00E121C4"/>
    <w:rsid w:val="00E12A39"/>
    <w:rsid w:val="00E13316"/>
    <w:rsid w:val="00E20F8F"/>
    <w:rsid w:val="00E249FE"/>
    <w:rsid w:val="00E34003"/>
    <w:rsid w:val="00E3556F"/>
    <w:rsid w:val="00E36ECF"/>
    <w:rsid w:val="00E4278C"/>
    <w:rsid w:val="00E44B6D"/>
    <w:rsid w:val="00E5058D"/>
    <w:rsid w:val="00E51801"/>
    <w:rsid w:val="00E51807"/>
    <w:rsid w:val="00E52634"/>
    <w:rsid w:val="00E5611C"/>
    <w:rsid w:val="00E56319"/>
    <w:rsid w:val="00E63EDD"/>
    <w:rsid w:val="00E70BB3"/>
    <w:rsid w:val="00E71602"/>
    <w:rsid w:val="00E737D7"/>
    <w:rsid w:val="00E758D4"/>
    <w:rsid w:val="00E76114"/>
    <w:rsid w:val="00E7639A"/>
    <w:rsid w:val="00E80375"/>
    <w:rsid w:val="00E80C4E"/>
    <w:rsid w:val="00E8375F"/>
    <w:rsid w:val="00EA1F77"/>
    <w:rsid w:val="00EA2055"/>
    <w:rsid w:val="00EA4306"/>
    <w:rsid w:val="00EA590C"/>
    <w:rsid w:val="00EA6A19"/>
    <w:rsid w:val="00EB170D"/>
    <w:rsid w:val="00EB6F5D"/>
    <w:rsid w:val="00EC3CAC"/>
    <w:rsid w:val="00EC476F"/>
    <w:rsid w:val="00EC6F30"/>
    <w:rsid w:val="00ED4421"/>
    <w:rsid w:val="00EF3318"/>
    <w:rsid w:val="00EF3F66"/>
    <w:rsid w:val="00EF63E8"/>
    <w:rsid w:val="00F044D8"/>
    <w:rsid w:val="00F15B44"/>
    <w:rsid w:val="00F174DE"/>
    <w:rsid w:val="00F20BA1"/>
    <w:rsid w:val="00F20C70"/>
    <w:rsid w:val="00F33243"/>
    <w:rsid w:val="00F33DE8"/>
    <w:rsid w:val="00F34F8E"/>
    <w:rsid w:val="00F3509A"/>
    <w:rsid w:val="00F35B81"/>
    <w:rsid w:val="00F36B04"/>
    <w:rsid w:val="00F37507"/>
    <w:rsid w:val="00F40ECB"/>
    <w:rsid w:val="00F46DDA"/>
    <w:rsid w:val="00F502A7"/>
    <w:rsid w:val="00F52634"/>
    <w:rsid w:val="00F5343F"/>
    <w:rsid w:val="00F55F91"/>
    <w:rsid w:val="00F655F5"/>
    <w:rsid w:val="00F66056"/>
    <w:rsid w:val="00F67354"/>
    <w:rsid w:val="00F705C3"/>
    <w:rsid w:val="00F71C8F"/>
    <w:rsid w:val="00F74E9C"/>
    <w:rsid w:val="00F763D0"/>
    <w:rsid w:val="00F771BF"/>
    <w:rsid w:val="00F80B48"/>
    <w:rsid w:val="00F81B1D"/>
    <w:rsid w:val="00F82D3C"/>
    <w:rsid w:val="00F832A3"/>
    <w:rsid w:val="00F86E3D"/>
    <w:rsid w:val="00F8705F"/>
    <w:rsid w:val="00F90C1C"/>
    <w:rsid w:val="00F947FA"/>
    <w:rsid w:val="00FA53DD"/>
    <w:rsid w:val="00FB28BD"/>
    <w:rsid w:val="00FC0738"/>
    <w:rsid w:val="00FC1620"/>
    <w:rsid w:val="00FC476F"/>
    <w:rsid w:val="00FF3110"/>
    <w:rsid w:val="00FF5088"/>
    <w:rsid w:val="00FF6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5868"/>
  <w15:chartTrackingRefBased/>
  <w15:docId w15:val="{7117D742-61AB-48AD-947F-FD76BC9F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3057" w:themeColor="text1"/>
        <w:sz w:val="24"/>
        <w:szCs w:val="24"/>
        <w:lang w:val="en-GB" w:eastAsia="en-US" w:bidi="ar-SA"/>
      </w:rPr>
    </w:rPrDefault>
    <w:pPrDefault>
      <w:pPr>
        <w:spacing w:after="220" w:line="288" w:lineRule="exact"/>
      </w:pPr>
    </w:pPrDefault>
  </w:docDefaults>
  <w:latentStyles w:defLockedState="0" w:defUIPriority="99" w:defSemiHidden="0" w:defUnhideWhenUsed="0" w:defQFormat="0" w:count="376">
    <w:lsdException w:name="Normal" w:uiPriority="2" w:qFormat="1"/>
    <w:lsdException w:name="heading 1" w:semiHidden="1" w:uiPriority="30"/>
    <w:lsdException w:name="heading 2" w:semiHidden="1" w:uiPriority="30"/>
    <w:lsdException w:name="heading 3" w:semiHidden="1" w:uiPriority="30" w:unhideWhenUsed="1"/>
    <w:lsdException w:name="heading 4" w:semiHidden="1" w:uiPriority="30" w:unhideWhenUsed="1"/>
    <w:lsdException w:name="heading 5" w:semiHidden="1" w:uiPriority="30" w:unhideWhenUsed="1"/>
    <w:lsdException w:name="heading 6" w:semiHidden="1" w:uiPriority="30"/>
    <w:lsdException w:name="heading 7" w:semiHidden="1" w:uiPriority="30" w:qFormat="1"/>
    <w:lsdException w:name="heading 8" w:semiHidden="1" w:uiPriority="30" w:qFormat="1"/>
    <w:lsdException w:name="heading 9" w:semiHidden="1" w:uiPriority="3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7" w:unhideWhenUsed="1"/>
    <w:lsdException w:name="toc 4" w:semiHidden="1" w:uiPriority="47" w:unhideWhenUsed="1"/>
    <w:lsdException w:name="toc 5" w:semiHidden="1" w:uiPriority="47" w:unhideWhenUsed="1"/>
    <w:lsdException w:name="toc 6" w:semiHidden="1" w:uiPriority="47" w:unhideWhenUsed="1"/>
    <w:lsdException w:name="toc 7" w:semiHidden="1" w:uiPriority="47" w:unhideWhenUsed="1"/>
    <w:lsdException w:name="toc 8" w:semiHidden="1" w:uiPriority="47" w:unhideWhenUsed="1"/>
    <w:lsdException w:name="toc 9" w:semiHidden="1" w:uiPriority="4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2" w:qFormat="1"/>
    <w:lsdException w:name="Emphasis" w:semiHidden="1" w:uiPriority="3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44"/>
    <w:lsdException w:name="Quote" w:semiHidden="1" w:uiPriority="39" w:qFormat="1"/>
    <w:lsdException w:name="Intense Quote"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semiHidden="1" w:uiPriority="47" w:unhideWhenUsed="1"/>
    <w:lsdException w:name="TOC Heading"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1E319A"/>
    <w:pPr>
      <w:spacing w:after="240"/>
    </w:pPr>
  </w:style>
  <w:style w:type="paragraph" w:styleId="Heading1">
    <w:name w:val="heading 1"/>
    <w:basedOn w:val="A-head"/>
    <w:next w:val="Normal"/>
    <w:link w:val="Heading1Char"/>
    <w:uiPriority w:val="30"/>
    <w:semiHidden/>
    <w:rsid w:val="00545889"/>
    <w:pPr>
      <w:outlineLvl w:val="0"/>
    </w:pPr>
  </w:style>
  <w:style w:type="paragraph" w:styleId="Heading2">
    <w:name w:val="heading 2"/>
    <w:basedOn w:val="B-head"/>
    <w:next w:val="Normal"/>
    <w:link w:val="Heading2Char"/>
    <w:uiPriority w:val="30"/>
    <w:semiHidden/>
    <w:rsid w:val="00545889"/>
    <w:pPr>
      <w:outlineLvl w:val="1"/>
    </w:pPr>
  </w:style>
  <w:style w:type="paragraph" w:styleId="Heading3">
    <w:name w:val="heading 3"/>
    <w:basedOn w:val="C-head"/>
    <w:next w:val="Normal"/>
    <w:link w:val="Heading3Char"/>
    <w:uiPriority w:val="30"/>
    <w:semiHidden/>
    <w:rsid w:val="00545889"/>
    <w:pPr>
      <w:outlineLvl w:val="2"/>
    </w:pPr>
  </w:style>
  <w:style w:type="paragraph" w:styleId="Heading4">
    <w:name w:val="heading 4"/>
    <w:basedOn w:val="Normal"/>
    <w:next w:val="Normal"/>
    <w:link w:val="Heading4Char"/>
    <w:uiPriority w:val="30"/>
    <w:semiHidden/>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6"/>
    <w:qFormat/>
    <w:rsid w:val="00F3509A"/>
  </w:style>
  <w:style w:type="paragraph" w:styleId="Header">
    <w:name w:val="header"/>
    <w:basedOn w:val="Normal"/>
    <w:link w:val="HeaderChar"/>
    <w:uiPriority w:val="99"/>
    <w:rsid w:val="00860E05"/>
    <w:pPr>
      <w:spacing w:after="0" w:line="240" w:lineRule="auto"/>
      <w:jc w:val="right"/>
    </w:pPr>
    <w:rPr>
      <w:sz w:val="16"/>
    </w:rPr>
  </w:style>
  <w:style w:type="character" w:customStyle="1" w:styleId="HeaderChar">
    <w:name w:val="Header Char"/>
    <w:basedOn w:val="DefaultParagraphFont"/>
    <w:link w:val="Header"/>
    <w:uiPriority w:val="99"/>
    <w:rsid w:val="00860E05"/>
    <w:rPr>
      <w:sz w:val="16"/>
      <w:lang w:val="cy-GB"/>
    </w:rPr>
  </w:style>
  <w:style w:type="paragraph" w:styleId="Footer">
    <w:name w:val="footer"/>
    <w:basedOn w:val="Normal"/>
    <w:link w:val="FooterChar"/>
    <w:uiPriority w:val="99"/>
    <w:rsid w:val="00481897"/>
    <w:pPr>
      <w:spacing w:before="60" w:after="0" w:line="240" w:lineRule="auto"/>
      <w:jc w:val="center"/>
    </w:pPr>
    <w:rPr>
      <w:szCs w:val="20"/>
    </w:rPr>
  </w:style>
  <w:style w:type="character" w:customStyle="1" w:styleId="FooterChar">
    <w:name w:val="Footer Char"/>
    <w:basedOn w:val="DefaultParagraphFont"/>
    <w:link w:val="Footer"/>
    <w:uiPriority w:val="99"/>
    <w:rsid w:val="00481897"/>
    <w:rPr>
      <w:color w:val="003057" w:themeColor="text1"/>
      <w:szCs w:val="20"/>
    </w:rPr>
  </w:style>
  <w:style w:type="paragraph" w:styleId="Title">
    <w:name w:val="Title"/>
    <w:next w:val="Subtitle"/>
    <w:link w:val="TitleChar"/>
    <w:uiPriority w:val="99"/>
    <w:semiHidden/>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A-head"/>
    <w:next w:val="Date"/>
    <w:link w:val="SubtitleChar"/>
    <w:uiPriority w:val="99"/>
    <w:semiHidden/>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B-head"/>
    <w:next w:val="Body"/>
    <w:link w:val="DateChar"/>
    <w:uiPriority w:val="99"/>
    <w:semiHidden/>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4"/>
    <w:qFormat/>
    <w:rsid w:val="00636A89"/>
    <w:pPr>
      <w:spacing w:after="560" w:line="1360" w:lineRule="atLeast"/>
      <w:ind w:right="941"/>
    </w:pPr>
    <w:rPr>
      <w:b/>
      <w:sz w:val="120"/>
      <w:szCs w:val="120"/>
    </w:rPr>
  </w:style>
  <w:style w:type="paragraph" w:customStyle="1" w:styleId="Coversubtitle">
    <w:name w:val="Cover subtitle"/>
    <w:basedOn w:val="A-head"/>
    <w:next w:val="Coverdate"/>
    <w:uiPriority w:val="24"/>
    <w:qFormat/>
    <w:rsid w:val="00F20C70"/>
    <w:pPr>
      <w:outlineLvl w:val="9"/>
    </w:pPr>
  </w:style>
  <w:style w:type="paragraph" w:customStyle="1" w:styleId="Coverdate">
    <w:name w:val="Cover date"/>
    <w:basedOn w:val="B-head"/>
    <w:next w:val="Body"/>
    <w:uiPriority w:val="25"/>
    <w:qFormat/>
    <w:rsid w:val="00F20C70"/>
    <w:pPr>
      <w:outlineLvl w:val="9"/>
    </w:pPr>
  </w:style>
  <w:style w:type="paragraph" w:customStyle="1" w:styleId="Chapterheadnumber">
    <w:name w:val="Chapter head number"/>
    <w:next w:val="Body"/>
    <w:uiPriority w:val="4"/>
    <w:qFormat/>
    <w:rsid w:val="000A0076"/>
    <w:pPr>
      <w:pageBreakBefore/>
      <w:numPr>
        <w:numId w:val="6"/>
      </w:numPr>
      <w:spacing w:after="560" w:line="680" w:lineRule="atLeast"/>
      <w:outlineLvl w:val="0"/>
    </w:pPr>
    <w:rPr>
      <w:b/>
      <w:sz w:val="60"/>
      <w:szCs w:val="60"/>
    </w:rPr>
  </w:style>
  <w:style w:type="paragraph" w:customStyle="1" w:styleId="A-head">
    <w:name w:val="A-head"/>
    <w:basedOn w:val="Normal"/>
    <w:next w:val="Body"/>
    <w:uiPriority w:val="2"/>
    <w:qFormat/>
    <w:rsid w:val="00F3509A"/>
    <w:pPr>
      <w:spacing w:before="400" w:line="600" w:lineRule="atLeast"/>
      <w:outlineLvl w:val="1"/>
    </w:pPr>
    <w:rPr>
      <w:sz w:val="48"/>
      <w:szCs w:val="48"/>
    </w:rPr>
  </w:style>
  <w:style w:type="paragraph" w:customStyle="1" w:styleId="B-head">
    <w:name w:val="B-head"/>
    <w:basedOn w:val="Normal"/>
    <w:next w:val="Body"/>
    <w:qFormat/>
    <w:rsid w:val="00F3509A"/>
    <w:pPr>
      <w:spacing w:before="400" w:line="400" w:lineRule="atLeast"/>
      <w:outlineLvl w:val="2"/>
    </w:pPr>
    <w:rPr>
      <w:color w:val="0099C3" w:themeColor="background2"/>
      <w:sz w:val="32"/>
      <w:szCs w:val="32"/>
    </w:rPr>
  </w:style>
  <w:style w:type="paragraph" w:customStyle="1" w:styleId="C-head">
    <w:name w:val="C-head"/>
    <w:basedOn w:val="Normal"/>
    <w:next w:val="Body"/>
    <w:qFormat/>
    <w:rsid w:val="00633C01"/>
    <w:pPr>
      <w:spacing w:line="320" w:lineRule="atLeast"/>
      <w:outlineLvl w:val="3"/>
    </w:pPr>
    <w:rPr>
      <w:b/>
    </w:rPr>
  </w:style>
  <w:style w:type="character" w:styleId="SubtleEmphasis">
    <w:name w:val="Subtle Emphasis"/>
    <w:basedOn w:val="DefaultParagraphFont"/>
    <w:uiPriority w:val="29"/>
    <w:semiHidden/>
    <w:qFormat/>
    <w:rsid w:val="00F33243"/>
    <w:rPr>
      <w:i/>
      <w:iCs/>
      <w:color w:val="0099C3" w:themeColor="background2"/>
    </w:rPr>
  </w:style>
  <w:style w:type="paragraph" w:customStyle="1" w:styleId="Contentsheading">
    <w:name w:val="Contents heading"/>
    <w:basedOn w:val="A-head"/>
    <w:next w:val="Body"/>
    <w:uiPriority w:val="23"/>
    <w:qFormat/>
    <w:rsid w:val="00481897"/>
    <w:pPr>
      <w:keepNext/>
      <w:pageBreakBefore/>
      <w:outlineLvl w:val="9"/>
    </w:pPr>
  </w:style>
  <w:style w:type="paragraph" w:customStyle="1" w:styleId="Paranumber">
    <w:name w:val="Para number"/>
    <w:basedOn w:val="Body"/>
    <w:uiPriority w:val="8"/>
    <w:qFormat/>
    <w:rsid w:val="00EA6A19"/>
    <w:pPr>
      <w:numPr>
        <w:ilvl w:val="1"/>
        <w:numId w:val="6"/>
      </w:numPr>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30"/>
    <w:semiHidden/>
    <w:rsid w:val="00F20C70"/>
    <w:rPr>
      <w:b/>
      <w:color w:val="003057" w:themeColor="text1"/>
    </w:rPr>
  </w:style>
  <w:style w:type="paragraph" w:customStyle="1" w:styleId="Paranonumber">
    <w:name w:val="Para no number"/>
    <w:basedOn w:val="Body"/>
    <w:uiPriority w:val="4"/>
    <w:qFormat/>
    <w:rsid w:val="00EA6A19"/>
  </w:style>
  <w:style w:type="paragraph" w:customStyle="1" w:styleId="Bulletspaced">
    <w:name w:val="Bullet spaced"/>
    <w:basedOn w:val="Body"/>
    <w:uiPriority w:val="6"/>
    <w:qFormat/>
    <w:rsid w:val="00081DF8"/>
    <w:pPr>
      <w:numPr>
        <w:numId w:val="18"/>
      </w:numPr>
      <w:spacing w:before="120" w:after="120"/>
    </w:pPr>
  </w:style>
  <w:style w:type="numbering" w:customStyle="1" w:styleId="ECList">
    <w:name w:val="ECList"/>
    <w:uiPriority w:val="99"/>
    <w:rsid w:val="000A0076"/>
    <w:pPr>
      <w:numPr>
        <w:numId w:val="2"/>
      </w:numPr>
    </w:pPr>
  </w:style>
  <w:style w:type="paragraph" w:styleId="TOC1">
    <w:name w:val="toc 1"/>
    <w:basedOn w:val="Normal"/>
    <w:next w:val="Normal"/>
    <w:uiPriority w:val="39"/>
    <w:rsid w:val="00633C01"/>
    <w:pPr>
      <w:tabs>
        <w:tab w:val="right" w:leader="dot" w:pos="9577"/>
      </w:tabs>
      <w:spacing w:before="220" w:after="100"/>
    </w:pPr>
    <w:rPr>
      <w:b/>
      <w:noProof/>
    </w:rPr>
  </w:style>
  <w:style w:type="paragraph" w:styleId="TOC2">
    <w:name w:val="toc 2"/>
    <w:basedOn w:val="Normal"/>
    <w:next w:val="Normal"/>
    <w:uiPriority w:val="39"/>
    <w:rsid w:val="00633C01"/>
    <w:pPr>
      <w:tabs>
        <w:tab w:val="right" w:leader="dot" w:pos="9577"/>
      </w:tabs>
      <w:spacing w:after="100"/>
      <w:ind w:left="425"/>
    </w:pPr>
  </w:style>
  <w:style w:type="paragraph" w:styleId="TOC3">
    <w:name w:val="toc 3"/>
    <w:basedOn w:val="Normal"/>
    <w:next w:val="Normal"/>
    <w:uiPriority w:val="47"/>
    <w:rsid w:val="0060395C"/>
    <w:pPr>
      <w:tabs>
        <w:tab w:val="right" w:leader="dot" w:pos="9577"/>
      </w:tabs>
      <w:spacing w:after="100"/>
      <w:ind w:left="567"/>
    </w:pPr>
  </w:style>
  <w:style w:type="character" w:styleId="Hyperlink">
    <w:name w:val="Hyperlink"/>
    <w:basedOn w:val="DefaultParagraphFont"/>
    <w:uiPriority w:val="99"/>
    <w:unhideWhenUsed/>
    <w:rsid w:val="00C210AE"/>
    <w:rPr>
      <w:color w:val="0099C3" w:themeColor="hyperlink"/>
      <w:u w:val="single"/>
    </w:rPr>
  </w:style>
  <w:style w:type="paragraph" w:styleId="TOC4">
    <w:name w:val="toc 4"/>
    <w:basedOn w:val="Normal"/>
    <w:next w:val="Normal"/>
    <w:autoRedefine/>
    <w:uiPriority w:val="47"/>
    <w:unhideWhenUsed/>
    <w:rsid w:val="0060395C"/>
    <w:pPr>
      <w:tabs>
        <w:tab w:val="right" w:leader="dot" w:pos="9577"/>
      </w:tabs>
      <w:spacing w:after="100"/>
      <w:ind w:left="737"/>
    </w:pPr>
  </w:style>
  <w:style w:type="paragraph" w:customStyle="1" w:styleId="Appendixheadnumber">
    <w:name w:val="Appendix head number"/>
    <w:basedOn w:val="Chapterheadnumber"/>
    <w:next w:val="Body"/>
    <w:uiPriority w:val="12"/>
    <w:qFormat/>
    <w:rsid w:val="000B60AE"/>
    <w:pPr>
      <w:numPr>
        <w:numId w:val="8"/>
      </w:numPr>
    </w:pPr>
  </w:style>
  <w:style w:type="paragraph" w:customStyle="1" w:styleId="Appendixparanumber">
    <w:name w:val="Appendix para number"/>
    <w:basedOn w:val="Paranumber"/>
    <w:uiPriority w:val="9"/>
    <w:qFormat/>
    <w:rsid w:val="000B60AE"/>
    <w:pPr>
      <w:numPr>
        <w:numId w:val="8"/>
      </w:numPr>
    </w:pPr>
  </w:style>
  <w:style w:type="numbering" w:customStyle="1" w:styleId="ECAppendix">
    <w:name w:val="ECAppendix"/>
    <w:uiPriority w:val="99"/>
    <w:rsid w:val="000B60AE"/>
    <w:pPr>
      <w:numPr>
        <w:numId w:val="7"/>
      </w:numPr>
    </w:pPr>
  </w:style>
  <w:style w:type="paragraph" w:customStyle="1" w:styleId="Boxtext">
    <w:name w:val="Box text"/>
    <w:basedOn w:val="Body"/>
    <w:uiPriority w:val="17"/>
    <w:qFormat/>
    <w:rsid w:val="00F33243"/>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spacedbullet">
    <w:name w:val="Box spaced bullet"/>
    <w:basedOn w:val="Normal"/>
    <w:uiPriority w:val="18"/>
    <w:qFormat/>
    <w:rsid w:val="00633C01"/>
    <w:pPr>
      <w:numPr>
        <w:numId w:val="9"/>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709" w:right="142"/>
    </w:pPr>
  </w:style>
  <w:style w:type="paragraph" w:customStyle="1" w:styleId="Boxtextheading">
    <w:name w:val="Box text heading"/>
    <w:basedOn w:val="Boxtext"/>
    <w:uiPriority w:val="16"/>
    <w:qFormat/>
    <w:rsid w:val="00F33243"/>
    <w:rPr>
      <w:b/>
    </w:rPr>
  </w:style>
  <w:style w:type="paragraph" w:customStyle="1" w:styleId="Extract">
    <w:name w:val="Extract"/>
    <w:basedOn w:val="Body"/>
    <w:uiPriority w:val="20"/>
    <w:qFormat/>
    <w:rsid w:val="004F43DF"/>
    <w:pPr>
      <w:ind w:left="567"/>
      <w:contextualSpacing/>
    </w:pPr>
  </w:style>
  <w:style w:type="paragraph" w:customStyle="1" w:styleId="Source">
    <w:name w:val="Source"/>
    <w:basedOn w:val="Body"/>
    <w:uiPriority w:val="20"/>
    <w:qFormat/>
    <w:rsid w:val="004F43DF"/>
    <w:pPr>
      <w:contextualSpacing/>
      <w:jc w:val="right"/>
    </w:pPr>
    <w:rPr>
      <w:b/>
    </w:rPr>
  </w:style>
  <w:style w:type="table" w:customStyle="1" w:styleId="ECTablewithborders">
    <w:name w:val="EC Table with borders"/>
    <w:basedOn w:val="TableNormal"/>
    <w:uiPriority w:val="99"/>
    <w:rsid w:val="008A0201"/>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color w:val="0099C3" w:themeColor="background2"/>
      </w:rPr>
      <w:tblPr/>
      <w:tcPr>
        <w:tcBorders>
          <w:top w:val="nil"/>
          <w:left w:val="nil"/>
          <w:bottom w:val="single" w:sz="8" w:space="0" w:color="0099C3" w:themeColor="background2"/>
          <w:right w:val="nil"/>
          <w:insideH w:val="nil"/>
          <w:insideV w:val="nil"/>
          <w:tl2br w:val="nil"/>
          <w:tr2bl w:val="nil"/>
        </w:tcBorders>
        <w:vAlign w:val="bottom"/>
      </w:tcPr>
    </w:tblStylePr>
  </w:style>
  <w:style w:type="paragraph" w:customStyle="1" w:styleId="TableBody">
    <w:name w:val="Table Body"/>
    <w:basedOn w:val="Body"/>
    <w:uiPriority w:val="11"/>
    <w:qFormat/>
    <w:rsid w:val="00243A5C"/>
    <w:pPr>
      <w:spacing w:before="120" w:after="120"/>
    </w:pPr>
  </w:style>
  <w:style w:type="paragraph" w:customStyle="1" w:styleId="Tablecolumnheading">
    <w:name w:val="Table column heading"/>
    <w:basedOn w:val="TableBody"/>
    <w:uiPriority w:val="10"/>
    <w:qFormat/>
    <w:rsid w:val="00F33243"/>
    <w:rPr>
      <w:b/>
      <w:color w:val="0099C3" w:themeColor="background2"/>
    </w:rPr>
  </w:style>
  <w:style w:type="paragraph" w:customStyle="1" w:styleId="Nospacebody">
    <w:name w:val="No space body"/>
    <w:basedOn w:val="Body"/>
    <w:uiPriority w:val="6"/>
    <w:qFormat/>
    <w:rsid w:val="001E5AE6"/>
    <w:pPr>
      <w:spacing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color w:val="0099C3" w:themeColor="background2"/>
      </w:rPr>
      <w:tblPr/>
      <w:tcPr>
        <w:tcBorders>
          <w:top w:val="nil"/>
          <w:left w:val="nil"/>
          <w:bottom w:val="nil"/>
          <w:right w:val="nil"/>
          <w:insideH w:val="nil"/>
          <w:insideV w:val="nil"/>
          <w:tl2br w:val="nil"/>
          <w:tr2bl w:val="nil"/>
        </w:tcBorders>
        <w:vAlign w:val="bottom"/>
      </w:tcPr>
    </w:tblStylePr>
  </w:style>
  <w:style w:type="paragraph" w:customStyle="1" w:styleId="Charttitle">
    <w:name w:val="Chart title"/>
    <w:basedOn w:val="C-head"/>
    <w:next w:val="Charttext"/>
    <w:uiPriority w:val="19"/>
    <w:qFormat/>
    <w:rsid w:val="00633C01"/>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atLeast"/>
      <w:ind w:left="142" w:right="142"/>
    </w:pPr>
  </w:style>
  <w:style w:type="paragraph" w:customStyle="1" w:styleId="Charttext">
    <w:name w:val="Chart text"/>
    <w:basedOn w:val="Charttitle"/>
    <w:uiPriority w:val="20"/>
    <w:qFormat/>
    <w:rsid w:val="008F3933"/>
    <w:rPr>
      <w:b w:val="0"/>
    </w:rPr>
  </w:style>
  <w:style w:type="paragraph" w:customStyle="1" w:styleId="Chapterhead">
    <w:name w:val="Chapter head"/>
    <w:basedOn w:val="Chapterheadnumber"/>
    <w:next w:val="Body"/>
    <w:uiPriority w:val="3"/>
    <w:qFormat/>
    <w:rsid w:val="001E4FA3"/>
    <w:pPr>
      <w:numPr>
        <w:numId w:val="0"/>
      </w:numPr>
    </w:pPr>
  </w:style>
  <w:style w:type="paragraph" w:customStyle="1" w:styleId="Appendixhead">
    <w:name w:val="Appendix head"/>
    <w:basedOn w:val="Appendixheadnumber"/>
    <w:next w:val="Body"/>
    <w:uiPriority w:val="29"/>
    <w:qFormat/>
    <w:rsid w:val="004073DA"/>
    <w:pPr>
      <w:numPr>
        <w:numId w:val="0"/>
      </w:numPr>
    </w:pPr>
  </w:style>
  <w:style w:type="paragraph" w:customStyle="1" w:styleId="Numberedbody">
    <w:name w:val="Numbered body"/>
    <w:basedOn w:val="Body"/>
    <w:uiPriority w:val="8"/>
    <w:qFormat/>
    <w:rsid w:val="00081DF8"/>
    <w:pPr>
      <w:numPr>
        <w:numId w:val="19"/>
      </w:numPr>
      <w:spacing w:before="120" w:after="120"/>
    </w:pPr>
  </w:style>
  <w:style w:type="paragraph" w:customStyle="1" w:styleId="Addressfooter">
    <w:name w:val="Address footer"/>
    <w:basedOn w:val="Normal"/>
    <w:uiPriority w:val="29"/>
    <w:rsid w:val="00633C01"/>
    <w:pPr>
      <w:spacing w:before="120" w:after="0" w:line="240" w:lineRule="auto"/>
      <w:contextualSpacing/>
    </w:pPr>
    <w:rPr>
      <w:sz w:val="18"/>
      <w:szCs w:val="18"/>
    </w:rPr>
  </w:style>
  <w:style w:type="paragraph" w:customStyle="1" w:styleId="Addressheader">
    <w:name w:val="Address header"/>
    <w:basedOn w:val="Body"/>
    <w:uiPriority w:val="29"/>
    <w:rsid w:val="00926872"/>
    <w:pPr>
      <w:spacing w:after="0" w:line="240" w:lineRule="auto"/>
      <w:contextualSpacing/>
      <w:jc w:val="right"/>
    </w:pPr>
    <w:rPr>
      <w:sz w:val="18"/>
      <w:szCs w:val="18"/>
    </w:rPr>
  </w:style>
  <w:style w:type="paragraph" w:customStyle="1" w:styleId="Contactheader">
    <w:name w:val="Contact header"/>
    <w:basedOn w:val="Addressheader"/>
    <w:uiPriority w:val="29"/>
    <w:rsid w:val="00926872"/>
    <w:pPr>
      <w:spacing w:before="120" w:after="60"/>
    </w:pPr>
  </w:style>
  <w:style w:type="numbering" w:customStyle="1" w:styleId="ECBullets">
    <w:name w:val="EC Bullets"/>
    <w:uiPriority w:val="99"/>
    <w:rsid w:val="008B3C03"/>
    <w:pPr>
      <w:numPr>
        <w:numId w:val="18"/>
      </w:numPr>
    </w:pPr>
  </w:style>
  <w:style w:type="numbering" w:customStyle="1" w:styleId="ECNumbered">
    <w:name w:val="EC Numbered"/>
    <w:uiPriority w:val="99"/>
    <w:rsid w:val="00510BA9"/>
    <w:pPr>
      <w:numPr>
        <w:numId w:val="19"/>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rsid w:val="00354A41"/>
    <w:pPr>
      <w:spacing w:after="0" w:line="240" w:lineRule="auto"/>
    </w:pPr>
    <w:rPr>
      <w:noProof/>
      <w:sz w:val="16"/>
    </w:rPr>
  </w:style>
  <w:style w:type="paragraph" w:styleId="BalloonText">
    <w:name w:val="Balloon Text"/>
    <w:basedOn w:val="Normal"/>
    <w:link w:val="BalloonTextChar"/>
    <w:uiPriority w:val="99"/>
    <w:semiHidden/>
    <w:unhideWhenUs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rsid w:val="007406D4"/>
  </w:style>
  <w:style w:type="paragraph" w:styleId="BlockText">
    <w:name w:val="Block Text"/>
    <w:basedOn w:val="Normal"/>
    <w:uiPriority w:val="99"/>
    <w:semiHidden/>
    <w:unhideWhenUs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rsid w:val="00633C01"/>
    <w:pPr>
      <w:spacing w:after="200" w:line="240" w:lineRule="auto"/>
    </w:pPr>
    <w:rPr>
      <w:i/>
      <w:iCs/>
      <w:sz w:val="18"/>
      <w:szCs w:val="18"/>
    </w:rPr>
  </w:style>
  <w:style w:type="paragraph" w:styleId="Closing">
    <w:name w:val="Closing"/>
    <w:basedOn w:val="Normal"/>
    <w:link w:val="ClosingChar"/>
    <w:uiPriority w:val="99"/>
    <w:semiHidden/>
    <w:unhideWhenUs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rsid w:val="007406D4"/>
    <w:pPr>
      <w:spacing w:after="0" w:line="240" w:lineRule="auto"/>
      <w:ind w:left="240" w:hanging="240"/>
    </w:pPr>
  </w:style>
  <w:style w:type="paragraph" w:styleId="Index2">
    <w:name w:val="index 2"/>
    <w:basedOn w:val="Normal"/>
    <w:next w:val="Normal"/>
    <w:autoRedefine/>
    <w:uiPriority w:val="99"/>
    <w:semiHidden/>
    <w:unhideWhenUsed/>
    <w:rsid w:val="007406D4"/>
    <w:pPr>
      <w:spacing w:after="0" w:line="240" w:lineRule="auto"/>
      <w:ind w:left="480" w:hanging="240"/>
    </w:pPr>
  </w:style>
  <w:style w:type="paragraph" w:styleId="Index3">
    <w:name w:val="index 3"/>
    <w:basedOn w:val="Normal"/>
    <w:next w:val="Normal"/>
    <w:autoRedefine/>
    <w:uiPriority w:val="99"/>
    <w:semiHidden/>
    <w:unhideWhenUsed/>
    <w:rsid w:val="007406D4"/>
    <w:pPr>
      <w:spacing w:after="0" w:line="240" w:lineRule="auto"/>
      <w:ind w:left="720" w:hanging="240"/>
    </w:pPr>
  </w:style>
  <w:style w:type="paragraph" w:styleId="Index4">
    <w:name w:val="index 4"/>
    <w:basedOn w:val="Normal"/>
    <w:next w:val="Normal"/>
    <w:autoRedefine/>
    <w:uiPriority w:val="99"/>
    <w:semiHidden/>
    <w:unhideWhenUsed/>
    <w:rsid w:val="007406D4"/>
    <w:pPr>
      <w:spacing w:after="0" w:line="240" w:lineRule="auto"/>
      <w:ind w:left="960" w:hanging="240"/>
    </w:pPr>
  </w:style>
  <w:style w:type="paragraph" w:styleId="Index5">
    <w:name w:val="index 5"/>
    <w:basedOn w:val="Normal"/>
    <w:next w:val="Normal"/>
    <w:autoRedefine/>
    <w:uiPriority w:val="99"/>
    <w:semiHidden/>
    <w:unhideWhenUsed/>
    <w:rsid w:val="007406D4"/>
    <w:pPr>
      <w:spacing w:after="0" w:line="240" w:lineRule="auto"/>
      <w:ind w:left="1200" w:hanging="240"/>
    </w:pPr>
  </w:style>
  <w:style w:type="paragraph" w:styleId="Index6">
    <w:name w:val="index 6"/>
    <w:basedOn w:val="Normal"/>
    <w:next w:val="Normal"/>
    <w:autoRedefine/>
    <w:uiPriority w:val="99"/>
    <w:semiHidden/>
    <w:unhideWhenUsed/>
    <w:rsid w:val="007406D4"/>
    <w:pPr>
      <w:spacing w:after="0" w:line="240" w:lineRule="auto"/>
      <w:ind w:left="1440" w:hanging="240"/>
    </w:pPr>
  </w:style>
  <w:style w:type="paragraph" w:styleId="Index7">
    <w:name w:val="index 7"/>
    <w:basedOn w:val="Normal"/>
    <w:next w:val="Normal"/>
    <w:autoRedefine/>
    <w:uiPriority w:val="99"/>
    <w:semiHidden/>
    <w:unhideWhenUsed/>
    <w:rsid w:val="007406D4"/>
    <w:pPr>
      <w:spacing w:after="0" w:line="240" w:lineRule="auto"/>
      <w:ind w:left="1680" w:hanging="240"/>
    </w:pPr>
  </w:style>
  <w:style w:type="paragraph" w:styleId="Index8">
    <w:name w:val="index 8"/>
    <w:basedOn w:val="Normal"/>
    <w:next w:val="Normal"/>
    <w:autoRedefine/>
    <w:uiPriority w:val="99"/>
    <w:semiHidden/>
    <w:unhideWhenUsed/>
    <w:rsid w:val="007406D4"/>
    <w:pPr>
      <w:spacing w:after="0" w:line="240" w:lineRule="auto"/>
      <w:ind w:left="1920" w:hanging="240"/>
    </w:pPr>
  </w:style>
  <w:style w:type="paragraph" w:styleId="Index9">
    <w:name w:val="index 9"/>
    <w:basedOn w:val="Normal"/>
    <w:next w:val="Normal"/>
    <w:autoRedefine/>
    <w:uiPriority w:val="99"/>
    <w:semiHidden/>
    <w:unhideWhenUsed/>
    <w:rsid w:val="007406D4"/>
    <w:pPr>
      <w:spacing w:after="0" w:line="240" w:lineRule="auto"/>
      <w:ind w:left="2160" w:hanging="240"/>
    </w:pPr>
  </w:style>
  <w:style w:type="paragraph" w:styleId="IndexHeading">
    <w:name w:val="index heading"/>
    <w:basedOn w:val="Normal"/>
    <w:next w:val="Index1"/>
    <w:uiPriority w:val="99"/>
    <w:semiHidden/>
    <w:unhideWhenUs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rsid w:val="007406D4"/>
    <w:pPr>
      <w:ind w:left="283" w:hanging="283"/>
      <w:contextualSpacing/>
    </w:pPr>
  </w:style>
  <w:style w:type="paragraph" w:styleId="List2">
    <w:name w:val="List 2"/>
    <w:basedOn w:val="Normal"/>
    <w:uiPriority w:val="99"/>
    <w:semiHidden/>
    <w:unhideWhenUsed/>
    <w:rsid w:val="007406D4"/>
    <w:pPr>
      <w:ind w:left="566" w:hanging="283"/>
      <w:contextualSpacing/>
    </w:pPr>
  </w:style>
  <w:style w:type="paragraph" w:styleId="List3">
    <w:name w:val="List 3"/>
    <w:basedOn w:val="Normal"/>
    <w:uiPriority w:val="99"/>
    <w:semiHidden/>
    <w:unhideWhenUsed/>
    <w:rsid w:val="007406D4"/>
    <w:pPr>
      <w:ind w:left="849" w:hanging="283"/>
      <w:contextualSpacing/>
    </w:pPr>
  </w:style>
  <w:style w:type="paragraph" w:styleId="List4">
    <w:name w:val="List 4"/>
    <w:basedOn w:val="Normal"/>
    <w:uiPriority w:val="99"/>
    <w:semiHidden/>
    <w:unhideWhenUsed/>
    <w:rsid w:val="007406D4"/>
    <w:pPr>
      <w:ind w:left="1132" w:hanging="283"/>
      <w:contextualSpacing/>
    </w:pPr>
  </w:style>
  <w:style w:type="paragraph" w:styleId="List5">
    <w:name w:val="List 5"/>
    <w:basedOn w:val="Normal"/>
    <w:uiPriority w:val="99"/>
    <w:semiHidden/>
    <w:unhideWhenUsed/>
    <w:rsid w:val="007406D4"/>
    <w:pPr>
      <w:ind w:left="1415" w:hanging="283"/>
      <w:contextualSpacing/>
    </w:pPr>
  </w:style>
  <w:style w:type="paragraph" w:styleId="ListBullet">
    <w:name w:val="List Bullet"/>
    <w:basedOn w:val="Normal"/>
    <w:uiPriority w:val="99"/>
    <w:semiHidden/>
    <w:unhideWhenUsed/>
    <w:rsid w:val="007406D4"/>
    <w:pPr>
      <w:numPr>
        <w:numId w:val="23"/>
      </w:numPr>
      <w:contextualSpacing/>
    </w:pPr>
  </w:style>
  <w:style w:type="paragraph" w:styleId="ListBullet2">
    <w:name w:val="List Bullet 2"/>
    <w:basedOn w:val="Normal"/>
    <w:uiPriority w:val="99"/>
    <w:semiHidden/>
    <w:unhideWhenUsed/>
    <w:rsid w:val="007406D4"/>
    <w:pPr>
      <w:numPr>
        <w:numId w:val="24"/>
      </w:numPr>
      <w:contextualSpacing/>
    </w:pPr>
  </w:style>
  <w:style w:type="paragraph" w:styleId="ListBullet3">
    <w:name w:val="List Bullet 3"/>
    <w:basedOn w:val="Normal"/>
    <w:uiPriority w:val="99"/>
    <w:semiHidden/>
    <w:unhideWhenUsed/>
    <w:rsid w:val="007406D4"/>
    <w:pPr>
      <w:numPr>
        <w:numId w:val="25"/>
      </w:numPr>
      <w:contextualSpacing/>
    </w:pPr>
  </w:style>
  <w:style w:type="paragraph" w:styleId="ListBullet4">
    <w:name w:val="List Bullet 4"/>
    <w:basedOn w:val="Normal"/>
    <w:uiPriority w:val="99"/>
    <w:semiHidden/>
    <w:unhideWhenUsed/>
    <w:rsid w:val="007406D4"/>
    <w:pPr>
      <w:numPr>
        <w:numId w:val="26"/>
      </w:numPr>
      <w:contextualSpacing/>
    </w:pPr>
  </w:style>
  <w:style w:type="paragraph" w:styleId="ListBullet5">
    <w:name w:val="List Bullet 5"/>
    <w:basedOn w:val="Normal"/>
    <w:uiPriority w:val="99"/>
    <w:semiHidden/>
    <w:unhideWhenUsed/>
    <w:rsid w:val="007406D4"/>
    <w:pPr>
      <w:numPr>
        <w:numId w:val="27"/>
      </w:numPr>
      <w:contextualSpacing/>
    </w:pPr>
  </w:style>
  <w:style w:type="paragraph" w:styleId="ListContinue">
    <w:name w:val="List Continue"/>
    <w:basedOn w:val="Normal"/>
    <w:uiPriority w:val="99"/>
    <w:semiHidden/>
    <w:unhideWhenUsed/>
    <w:rsid w:val="007406D4"/>
    <w:pPr>
      <w:spacing w:after="120"/>
      <w:ind w:left="283"/>
      <w:contextualSpacing/>
    </w:pPr>
  </w:style>
  <w:style w:type="paragraph" w:styleId="ListContinue2">
    <w:name w:val="List Continue 2"/>
    <w:basedOn w:val="Normal"/>
    <w:uiPriority w:val="99"/>
    <w:semiHidden/>
    <w:unhideWhenUsed/>
    <w:rsid w:val="007406D4"/>
    <w:pPr>
      <w:spacing w:after="120"/>
      <w:ind w:left="566"/>
      <w:contextualSpacing/>
    </w:pPr>
  </w:style>
  <w:style w:type="paragraph" w:styleId="ListContinue3">
    <w:name w:val="List Continue 3"/>
    <w:basedOn w:val="Normal"/>
    <w:uiPriority w:val="99"/>
    <w:semiHidden/>
    <w:unhideWhenUsed/>
    <w:rsid w:val="007406D4"/>
    <w:pPr>
      <w:spacing w:after="120"/>
      <w:ind w:left="849"/>
      <w:contextualSpacing/>
    </w:pPr>
  </w:style>
  <w:style w:type="paragraph" w:styleId="ListContinue4">
    <w:name w:val="List Continue 4"/>
    <w:basedOn w:val="Normal"/>
    <w:uiPriority w:val="99"/>
    <w:semiHidden/>
    <w:unhideWhenUsed/>
    <w:rsid w:val="007406D4"/>
    <w:pPr>
      <w:spacing w:after="120"/>
      <w:ind w:left="1132"/>
      <w:contextualSpacing/>
    </w:pPr>
  </w:style>
  <w:style w:type="paragraph" w:styleId="ListContinue5">
    <w:name w:val="List Continue 5"/>
    <w:basedOn w:val="Normal"/>
    <w:uiPriority w:val="99"/>
    <w:semiHidden/>
    <w:unhideWhenUsed/>
    <w:rsid w:val="007406D4"/>
    <w:pPr>
      <w:spacing w:after="120"/>
      <w:ind w:left="1415"/>
      <w:contextualSpacing/>
    </w:pPr>
  </w:style>
  <w:style w:type="paragraph" w:styleId="ListNumber">
    <w:name w:val="List Number"/>
    <w:basedOn w:val="Normal"/>
    <w:uiPriority w:val="99"/>
    <w:semiHidden/>
    <w:unhideWhenUsed/>
    <w:rsid w:val="007406D4"/>
    <w:pPr>
      <w:numPr>
        <w:numId w:val="28"/>
      </w:numPr>
      <w:contextualSpacing/>
    </w:pPr>
  </w:style>
  <w:style w:type="paragraph" w:styleId="ListNumber2">
    <w:name w:val="List Number 2"/>
    <w:basedOn w:val="Normal"/>
    <w:uiPriority w:val="99"/>
    <w:semiHidden/>
    <w:unhideWhenUsed/>
    <w:rsid w:val="007406D4"/>
    <w:pPr>
      <w:numPr>
        <w:numId w:val="29"/>
      </w:numPr>
      <w:contextualSpacing/>
    </w:pPr>
  </w:style>
  <w:style w:type="paragraph" w:styleId="ListNumber3">
    <w:name w:val="List Number 3"/>
    <w:basedOn w:val="Normal"/>
    <w:uiPriority w:val="99"/>
    <w:semiHidden/>
    <w:unhideWhenUsed/>
    <w:rsid w:val="007406D4"/>
    <w:pPr>
      <w:numPr>
        <w:numId w:val="30"/>
      </w:numPr>
      <w:contextualSpacing/>
    </w:pPr>
  </w:style>
  <w:style w:type="paragraph" w:styleId="ListNumber4">
    <w:name w:val="List Number 4"/>
    <w:basedOn w:val="Normal"/>
    <w:uiPriority w:val="99"/>
    <w:semiHidden/>
    <w:unhideWhenUsed/>
    <w:rsid w:val="007406D4"/>
    <w:pPr>
      <w:numPr>
        <w:numId w:val="31"/>
      </w:numPr>
      <w:contextualSpacing/>
    </w:pPr>
  </w:style>
  <w:style w:type="paragraph" w:styleId="ListNumber5">
    <w:name w:val="List Number 5"/>
    <w:basedOn w:val="Normal"/>
    <w:uiPriority w:val="99"/>
    <w:semiHidden/>
    <w:unhideWhenUsed/>
    <w:rsid w:val="007406D4"/>
    <w:pPr>
      <w:numPr>
        <w:numId w:val="32"/>
      </w:numPr>
      <w:contextualSpacing/>
    </w:pPr>
  </w:style>
  <w:style w:type="paragraph" w:styleId="ListParagraph">
    <w:name w:val="List Paragraph"/>
    <w:basedOn w:val="Normal"/>
    <w:uiPriority w:val="44"/>
    <w:semiHidden/>
    <w:rsid w:val="00633C01"/>
    <w:pPr>
      <w:ind w:left="720"/>
      <w:contextualSpacing/>
    </w:pPr>
  </w:style>
  <w:style w:type="paragraph" w:styleId="MacroText">
    <w:name w:val="macro"/>
    <w:link w:val="MacroTextChar"/>
    <w:uiPriority w:val="99"/>
    <w:semiHidden/>
    <w:unhideWhenUs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rsid w:val="007406D4"/>
    <w:pPr>
      <w:spacing w:after="0" w:line="240" w:lineRule="auto"/>
    </w:pPr>
  </w:style>
  <w:style w:type="paragraph" w:styleId="NormalWeb">
    <w:name w:val="Normal (Web)"/>
    <w:basedOn w:val="Normal"/>
    <w:uiPriority w:val="99"/>
    <w:unhideWhenUsed/>
    <w:rsid w:val="007406D4"/>
    <w:rPr>
      <w:rFonts w:ascii="Times New Roman" w:hAnsi="Times New Roman" w:cs="Times New Roman"/>
    </w:rPr>
  </w:style>
  <w:style w:type="paragraph" w:styleId="NormalIndent">
    <w:name w:val="Normal Indent"/>
    <w:basedOn w:val="Normal"/>
    <w:uiPriority w:val="99"/>
    <w:semiHidden/>
    <w:unhideWhenUsed/>
    <w:rsid w:val="007406D4"/>
    <w:pPr>
      <w:ind w:left="720"/>
    </w:pPr>
  </w:style>
  <w:style w:type="paragraph" w:styleId="NoteHeading">
    <w:name w:val="Note Heading"/>
    <w:basedOn w:val="Normal"/>
    <w:next w:val="Normal"/>
    <w:link w:val="NoteHeadingChar"/>
    <w:uiPriority w:val="99"/>
    <w:semiHidden/>
    <w:unhideWhenUs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rsid w:val="007406D4"/>
    <w:pPr>
      <w:spacing w:after="0"/>
      <w:ind w:left="240" w:hanging="240"/>
    </w:pPr>
  </w:style>
  <w:style w:type="paragraph" w:styleId="TableofFigures">
    <w:name w:val="table of figures"/>
    <w:basedOn w:val="Normal"/>
    <w:next w:val="Normal"/>
    <w:uiPriority w:val="99"/>
    <w:semiHidden/>
    <w:unhideWhenUsed/>
    <w:rsid w:val="007406D4"/>
    <w:pPr>
      <w:spacing w:after="0"/>
    </w:pPr>
  </w:style>
  <w:style w:type="paragraph" w:styleId="TOAHeading">
    <w:name w:val="toa heading"/>
    <w:basedOn w:val="Normal"/>
    <w:next w:val="Normal"/>
    <w:uiPriority w:val="99"/>
    <w:semiHidden/>
    <w:unhideWhenUs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rsid w:val="007406D4"/>
    <w:pPr>
      <w:spacing w:after="100"/>
      <w:ind w:left="960"/>
    </w:pPr>
  </w:style>
  <w:style w:type="paragraph" w:styleId="TOC6">
    <w:name w:val="toc 6"/>
    <w:basedOn w:val="Normal"/>
    <w:next w:val="Normal"/>
    <w:autoRedefine/>
    <w:uiPriority w:val="47"/>
    <w:semiHidden/>
    <w:unhideWhenUsed/>
    <w:rsid w:val="007406D4"/>
    <w:pPr>
      <w:spacing w:after="100"/>
      <w:ind w:left="1200"/>
    </w:pPr>
  </w:style>
  <w:style w:type="paragraph" w:styleId="TOC7">
    <w:name w:val="toc 7"/>
    <w:basedOn w:val="Normal"/>
    <w:next w:val="Normal"/>
    <w:autoRedefine/>
    <w:uiPriority w:val="47"/>
    <w:semiHidden/>
    <w:unhideWhenUsed/>
    <w:rsid w:val="007406D4"/>
    <w:pPr>
      <w:spacing w:after="100"/>
      <w:ind w:left="1440"/>
    </w:pPr>
  </w:style>
  <w:style w:type="paragraph" w:styleId="TOC8">
    <w:name w:val="toc 8"/>
    <w:basedOn w:val="Normal"/>
    <w:next w:val="Normal"/>
    <w:autoRedefine/>
    <w:uiPriority w:val="47"/>
    <w:semiHidden/>
    <w:unhideWhenUsed/>
    <w:rsid w:val="007406D4"/>
    <w:pPr>
      <w:spacing w:after="100"/>
      <w:ind w:left="1680"/>
    </w:pPr>
  </w:style>
  <w:style w:type="paragraph" w:styleId="TOC9">
    <w:name w:val="toc 9"/>
    <w:basedOn w:val="Normal"/>
    <w:next w:val="Normal"/>
    <w:autoRedefine/>
    <w:uiPriority w:val="47"/>
    <w:semiHidden/>
    <w:unhideWhenUsed/>
    <w:rsid w:val="007406D4"/>
    <w:pPr>
      <w:spacing w:after="100"/>
      <w:ind w:left="1920"/>
    </w:pPr>
  </w:style>
  <w:style w:type="paragraph" w:styleId="TOCHeading">
    <w:name w:val="TOC Heading"/>
    <w:basedOn w:val="Heading1"/>
    <w:next w:val="Normal"/>
    <w:uiPriority w:val="47"/>
    <w:semiHidden/>
    <w:unhideWhenUsed/>
    <w:qFormat/>
    <w:rsid w:val="007406D4"/>
    <w:pPr>
      <w:keepNext/>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99"/>
    <w:unhideWhenUsed/>
    <w:rsid w:val="00F3509A"/>
    <w:rPr>
      <w:color w:val="705191" w:themeColor="followedHyperlink"/>
      <w:u w:val="single"/>
    </w:rPr>
  </w:style>
  <w:style w:type="paragraph" w:customStyle="1" w:styleId="Boxbulletpoints">
    <w:name w:val="Box bullet points"/>
    <w:basedOn w:val="Boxtext"/>
    <w:uiPriority w:val="19"/>
    <w:qFormat/>
    <w:rsid w:val="006D5F44"/>
    <w:p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num" w:pos="567"/>
      </w:tabs>
      <w:ind w:left="567" w:hanging="567"/>
      <w:contextualSpacing/>
    </w:pPr>
  </w:style>
  <w:style w:type="paragraph" w:customStyle="1" w:styleId="Letteraddress">
    <w:name w:val="Letter address"/>
    <w:basedOn w:val="Body"/>
    <w:uiPriority w:val="26"/>
    <w:qFormat/>
    <w:rsid w:val="001E319A"/>
    <w:pPr>
      <w:contextualSpacing/>
    </w:pPr>
  </w:style>
  <w:style w:type="paragraph" w:customStyle="1" w:styleId="Letterdate">
    <w:name w:val="Letter date"/>
    <w:basedOn w:val="Body"/>
    <w:next w:val="Body"/>
    <w:uiPriority w:val="26"/>
    <w:qFormat/>
    <w:rsid w:val="001E319A"/>
    <w:pPr>
      <w:spacing w:after="480"/>
    </w:pPr>
  </w:style>
  <w:style w:type="character" w:styleId="CommentReference">
    <w:name w:val="annotation reference"/>
    <w:basedOn w:val="DefaultParagraphFont"/>
    <w:uiPriority w:val="99"/>
    <w:semiHidden/>
    <w:unhideWhenUsed/>
    <w:rsid w:val="001E319A"/>
    <w:rPr>
      <w:sz w:val="16"/>
      <w:szCs w:val="16"/>
    </w:rPr>
  </w:style>
  <w:style w:type="character" w:customStyle="1" w:styleId="BodyChar">
    <w:name w:val="Body Char"/>
    <w:basedOn w:val="DefaultParagraphFont"/>
    <w:link w:val="Body"/>
    <w:uiPriority w:val="6"/>
    <w:rsid w:val="001E319A"/>
    <w:rPr>
      <w:lang w:val="cy-GB"/>
    </w:rPr>
  </w:style>
  <w:style w:type="character" w:styleId="FootnoteReference">
    <w:name w:val="footnote reference"/>
    <w:basedOn w:val="DefaultParagraphFont"/>
    <w:uiPriority w:val="99"/>
    <w:semiHidden/>
    <w:unhideWhenUsed/>
    <w:rsid w:val="007A6BC6"/>
    <w:rPr>
      <w:vertAlign w:val="superscript"/>
    </w:rPr>
  </w:style>
  <w:style w:type="paragraph" w:styleId="Revision">
    <w:name w:val="Revision"/>
    <w:hidden/>
    <w:uiPriority w:val="99"/>
    <w:semiHidden/>
    <w:rsid w:val="005D402E"/>
    <w:pPr>
      <w:spacing w:after="0" w:line="240" w:lineRule="auto"/>
    </w:pPr>
  </w:style>
  <w:style w:type="character" w:styleId="UnresolvedMention">
    <w:name w:val="Unresolved Mention"/>
    <w:basedOn w:val="DefaultParagraphFont"/>
    <w:uiPriority w:val="99"/>
    <w:semiHidden/>
    <w:unhideWhenUsed/>
    <w:rsid w:val="00A55B10"/>
    <w:rPr>
      <w:color w:val="605E5C"/>
      <w:shd w:val="clear" w:color="auto" w:fill="E1DFDD"/>
    </w:rPr>
  </w:style>
  <w:style w:type="table" w:customStyle="1" w:styleId="ECTablewithborders1">
    <w:name w:val="EC Table with borders1"/>
    <w:basedOn w:val="TableNormal"/>
    <w:uiPriority w:val="99"/>
    <w:rsid w:val="002F690A"/>
    <w:pPr>
      <w:spacing w:after="0" w:line="240" w:lineRule="auto"/>
    </w:pPr>
    <w:rPr>
      <w:color w:val="auto"/>
    </w:rPr>
    <w:tblPr>
      <w:tblBorders>
        <w:bottom w:val="single" w:sz="8" w:space="0" w:color="68813B" w:themeColor="accent4"/>
        <w:insideH w:val="dotted" w:sz="4" w:space="0" w:color="68813B" w:themeColor="accent4"/>
      </w:tblBorders>
      <w:tblCellMar>
        <w:top w:w="57" w:type="dxa"/>
        <w:left w:w="57" w:type="dxa"/>
        <w:right w:w="57" w:type="dxa"/>
      </w:tblCellMar>
    </w:tblPr>
    <w:tblStylePr w:type="firstRow">
      <w:rPr>
        <w:color w:val="68813B" w:themeColor="accent4"/>
      </w:rPr>
      <w:tblPr/>
      <w:tcPr>
        <w:tcBorders>
          <w:top w:val="nil"/>
          <w:left w:val="nil"/>
          <w:bottom w:val="single" w:sz="8" w:space="0" w:color="68813B" w:themeColor="accent4"/>
          <w:right w:val="nil"/>
          <w:insideH w:val="nil"/>
          <w:insideV w:val="nil"/>
          <w:tl2br w:val="nil"/>
          <w:tr2bl w:val="nil"/>
        </w:tcBorders>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sites/default/files/2022-06/ECO0234_Corporate_Plan_WALES-WELSH_AW%20ONLINE%20%281%29.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electoralcommission.org.uk/sites/default/files/2022-05/ECO0234_Corporate_Plan_WALES-ENGLISH_AW%20ONLINE%20%281%29.pdf"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lectoralcommission.org.uk/who-we-are-and-what-we-do/elections-and-referendums/past-elections-and-referendums/wales-local-council-elections/report-may-2022-elections-wales"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lectoralcommission.org.uk/who-we-are-and-what-we-do/our-views-and-research/our-research/advance-voting-pilots-evaluation"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9FEA6BC6901F4486BDEF3E2C53C621" ma:contentTypeVersion="15" ma:contentTypeDescription="Create a new document." ma:contentTypeScope="" ma:versionID="7cdf16f981e03628ff38584db8ce26db">
  <xsd:schema xmlns:xsd="http://www.w3.org/2001/XMLSchema" xmlns:xs="http://www.w3.org/2001/XMLSchema" xmlns:p="http://schemas.microsoft.com/office/2006/metadata/properties" xmlns:ns2="fc73922b-ee12-4d47-9fe9-79c993e89b0c" xmlns:ns3="cd7b3642-5f2d-442b-a5d5-618ce38df8b6" targetNamespace="http://schemas.microsoft.com/office/2006/metadata/properties" ma:root="true" ma:fieldsID="4b8ba852a0c9a31017b8036a9939ec06" ns2:_="" ns3:_="">
    <xsd:import namespace="fc73922b-ee12-4d47-9fe9-79c993e89b0c"/>
    <xsd:import namespace="cd7b3642-5f2d-442b-a5d5-618ce38df8b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a40c4c1b-91a9-43ac-bd1a-738ce64a5e8f}"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3642-5f2d-442b-a5d5-618ce38df8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c73922b-ee12-4d47-9fe9-79c993e89b0c" xsi:nil="true"/>
    <_dlc_DocId xmlns="fc73922b-ee12-4d47-9fe9-79c993e89b0c">TX6SW6SUV4E4-1386917180-7519</_dlc_DocId>
    <_dlc_DocIdUrl xmlns="fc73922b-ee12-4d47-9fe9-79c993e89b0c">
      <Url>https://electoralcommissionorguk.sharepoint.com/teams/TS_Wales/_layouts/15/DocIdRedir.aspx?ID=TX6SW6SUV4E4-1386917180-7519</Url>
      <Description>TX6SW6SUV4E4-1386917180-7519</Description>
    </_dlc_DocIdUrl>
    <_dlc_DocIdPersistId xmlns="fc73922b-ee12-4d47-9fe9-79c993e89b0c" xsi:nil="true"/>
    <lcf76f155ced4ddcb4097134ff3c332f xmlns="cd7b3642-5f2d-442b-a5d5-618ce38df8b6">
      <Terms xmlns="http://schemas.microsoft.com/office/infopath/2007/PartnerControls"/>
    </lcf76f155ced4ddcb4097134ff3c332f>
    <SharedWithUsers xmlns="fc73922b-ee12-4d47-9fe9-79c993e89b0c">
      <UserInfo>
        <DisplayName>Monika Chwiedz</DisplayName>
        <AccountId>118</AccountId>
        <AccountType/>
      </UserInfo>
      <UserInfo>
        <DisplayName>Evan Smith</DisplayName>
        <AccountId>378</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798BF-9387-4018-91CD-73456D5F005D}">
  <ds:schemaRefs>
    <ds:schemaRef ds:uri="http://schemas.microsoft.com/sharepoint/events"/>
  </ds:schemaRefs>
</ds:datastoreItem>
</file>

<file path=customXml/itemProps2.xml><?xml version="1.0" encoding="utf-8"?>
<ds:datastoreItem xmlns:ds="http://schemas.openxmlformats.org/officeDocument/2006/customXml" ds:itemID="{0E6A6347-CB86-482F-8443-104451C24F22}">
  <ds:schemaRefs>
    <ds:schemaRef ds:uri="http://schemas.openxmlformats.org/officeDocument/2006/bibliography"/>
  </ds:schemaRefs>
</ds:datastoreItem>
</file>

<file path=customXml/itemProps3.xml><?xml version="1.0" encoding="utf-8"?>
<ds:datastoreItem xmlns:ds="http://schemas.openxmlformats.org/officeDocument/2006/customXml" ds:itemID="{1DA0F3DA-35FA-48F3-9617-C65420739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cd7b3642-5f2d-442b-a5d5-618ce38df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58763-D22F-40C5-B5D9-A92B53FB1E61}">
  <ds:schemaRefs>
    <ds:schemaRef ds:uri="http://schemas.microsoft.com/office/2006/metadata/properties"/>
    <ds:schemaRef ds:uri="http://schemas.microsoft.com/office/infopath/2007/PartnerControls"/>
    <ds:schemaRef ds:uri="fc73922b-ee12-4d47-9fe9-79c993e89b0c"/>
    <ds:schemaRef ds:uri="cd7b3642-5f2d-442b-a5d5-618ce38df8b6"/>
  </ds:schemaRefs>
</ds:datastoreItem>
</file>

<file path=customXml/itemProps5.xml><?xml version="1.0" encoding="utf-8"?>
<ds:datastoreItem xmlns:ds="http://schemas.openxmlformats.org/officeDocument/2006/customXml" ds:itemID="{BEE69DAB-5A36-4728-8784-3311F79D7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8</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Posner</dc:creator>
  <cp:lastModifiedBy>Evan Smith</cp:lastModifiedBy>
  <cp:revision>36</cp:revision>
  <cp:lastPrinted>2022-09-28T14:37:00Z</cp:lastPrinted>
  <dcterms:created xsi:type="dcterms:W3CDTF">2022-08-23T11:53:00Z</dcterms:created>
  <dcterms:modified xsi:type="dcterms:W3CDTF">2024-08-30T09:14:00Z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2;#All staff|1a1e0e6e-8d96-4235-ac5f-9f1dcc3600b0</vt:lpwstr>
  </property>
  <property fmtid="{D5CDD505-2E9C-101B-9397-08002B2CF9AE}" pid="3" name="b78556a5ab004a83993a9660bce6152c">
    <vt:lpwstr>All staff|1a1e0e6e-8d96-4235-ac5f-9f1dcc3600b0</vt:lpwstr>
  </property>
  <property fmtid="{D5CDD505-2E9C-101B-9397-08002B2CF9AE}" pid="4" name="b9ca678d06974d1b9a589aa70f41520a">
    <vt:lpwstr>UK wide|6834a7d2-fb91-47b3-99a3-3181df52306f</vt:lpwstr>
  </property>
  <property fmtid="{D5CDD505-2E9C-101B-9397-08002B2CF9AE}" pid="5" name="Calendar Year">
    <vt:lpwstr>1898;#2018|26ca1e8c-16e7-413b-b05d-61c89da0dc68</vt:lpwstr>
  </property>
  <property fmtid="{D5CDD505-2E9C-101B-9397-08002B2CF9AE}" pid="6" name="ContentTypeId">
    <vt:lpwstr>0x010100159FEA6BC6901F4486BDEF3E2C53C621</vt:lpwstr>
  </property>
  <property fmtid="{D5CDD505-2E9C-101B-9397-08002B2CF9AE}" pid="7" name="Countries">
    <vt:lpwstr>3;#UK wide|6834a7d2-fb91-47b3-99a3-3181df52306f</vt:lpwstr>
  </property>
  <property fmtid="{D5CDD505-2E9C-101B-9397-08002B2CF9AE}" pid="8" name="d7e05c9ad6914a3c91fc7c6d52d321c1">
    <vt:lpwstr/>
  </property>
  <property fmtid="{D5CDD505-2E9C-101B-9397-08002B2CF9AE}" pid="9" name="Directorate">
    <vt:lpwstr/>
  </property>
  <property fmtid="{D5CDD505-2E9C-101B-9397-08002B2CF9AE}" pid="10" name="ECSubject">
    <vt:lpwstr>84;#Corporate planning|795adc61-eafb-45c3-a33d-18a325c8dbb5</vt:lpwstr>
  </property>
  <property fmtid="{D5CDD505-2E9C-101B-9397-08002B2CF9AE}" pid="11" name="Financial year">
    <vt:lpwstr/>
  </property>
  <property fmtid="{D5CDD505-2E9C-101B-9397-08002B2CF9AE}" pid="12" name="GPMS marking">
    <vt:lpwstr>1;#Official|77462fb2-11a1-4cd5-8628-4e6081b9477e</vt:lpwstr>
  </property>
  <property fmtid="{D5CDD505-2E9C-101B-9397-08002B2CF9AE}" pid="13" name="j5093c87c62f4e2ea96105d295eed61a">
    <vt:lpwstr>Official|77462fb2-11a1-4cd5-8628-4e6081b9477e</vt:lpwstr>
  </property>
  <property fmtid="{D5CDD505-2E9C-101B-9397-08002B2CF9AE}" pid="14" name="LINKTEK-CHUNK-1">
    <vt:lpwstr>010021{"F":2,"I":"CAC1-358F-6C9E-D0E8"}</vt:lpwstr>
  </property>
  <property fmtid="{D5CDD505-2E9C-101B-9397-08002B2CF9AE}" pid="15" name="Month">
    <vt:lpwstr/>
  </property>
  <property fmtid="{D5CDD505-2E9C-101B-9397-08002B2CF9AE}" pid="16" name="o4f6c70134b64a99b8a9c18b6cabc6d3">
    <vt:lpwstr>2018|26ca1e8c-16e7-413b-b05d-61c89da0dc68</vt:lpwstr>
  </property>
  <property fmtid="{D5CDD505-2E9C-101B-9397-08002B2CF9AE}" pid="17" name="ProtectiveMarking">
    <vt:lpwstr>Not protectively marked</vt:lpwstr>
  </property>
  <property fmtid="{D5CDD505-2E9C-101B-9397-08002B2CF9AE}" pid="18" name="TaxKeyword">
    <vt:lpwstr/>
  </property>
  <property fmtid="{D5CDD505-2E9C-101B-9397-08002B2CF9AE}" pid="19" name="TaxKeywordTaxHTField">
    <vt:lpwstr/>
  </property>
  <property fmtid="{D5CDD505-2E9C-101B-9397-08002B2CF9AE}" pid="20" name="Team">
    <vt:lpwstr/>
  </property>
  <property fmtid="{D5CDD505-2E9C-101B-9397-08002B2CF9AE}" pid="21" name="_dlc_DocIdItemGuid">
    <vt:lpwstr>86949c63-576a-4d45-ab4a-4b8954d5df5a</vt:lpwstr>
  </property>
  <property fmtid="{D5CDD505-2E9C-101B-9397-08002B2CF9AE}" pid="22" name="MediaServiceImageTags">
    <vt:lpwstr/>
  </property>
  <property fmtid="{D5CDD505-2E9C-101B-9397-08002B2CF9AE}" pid="23" name="_ExtendedDescription">
    <vt:lpwstr/>
  </property>
</Properties>
</file>