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C5839" w14:textId="14831919" w:rsidR="00095FF5" w:rsidRDefault="00095FF5" w:rsidP="00FB39D4">
      <w:pPr>
        <w:spacing w:after="120"/>
        <w:jc w:val="center"/>
        <w:rPr>
          <w:sz w:val="52"/>
          <w:szCs w:val="52"/>
        </w:rPr>
      </w:pPr>
    </w:p>
    <w:p w14:paraId="0900543A" w14:textId="3DA0C3D6" w:rsidR="002E1510" w:rsidRPr="00365C23" w:rsidRDefault="002E1510" w:rsidP="00FB39D4">
      <w:pPr>
        <w:pStyle w:val="Coverandsuperheadline"/>
        <w:spacing w:after="120"/>
      </w:pPr>
      <w:r w:rsidRPr="00365C23">
        <w:t>A</w:t>
      </w:r>
      <w:r w:rsidR="00095FF5" w:rsidRPr="00365C23">
        <w:t xml:space="preserve">ppraisal and </w:t>
      </w:r>
      <w:r w:rsidR="00FB39D4">
        <w:t>S</w:t>
      </w:r>
      <w:r w:rsidR="00095FF5" w:rsidRPr="00365C23">
        <w:t>election p</w:t>
      </w:r>
      <w:r w:rsidR="00BD429F" w:rsidRPr="00365C23">
        <w:t>olicy</w:t>
      </w:r>
    </w:p>
    <w:p w14:paraId="4065E9C0" w14:textId="0C5BF049" w:rsidR="00382A62" w:rsidRPr="00382A62" w:rsidRDefault="00382A62" w:rsidP="00FB39D4">
      <w:pPr>
        <w:pStyle w:val="Coverdate"/>
        <w:spacing w:before="0" w:after="120"/>
      </w:pPr>
      <w:r w:rsidRPr="00382A62">
        <w:t xml:space="preserve">Owed by: Corporate Records Management </w:t>
      </w:r>
    </w:p>
    <w:p w14:paraId="1AC88BBD" w14:textId="1D809A77" w:rsidR="002E1510" w:rsidRDefault="00BD429F" w:rsidP="00FB39D4">
      <w:pPr>
        <w:pStyle w:val="Coverdate"/>
        <w:spacing w:before="0" w:after="120"/>
      </w:pPr>
      <w:r w:rsidRPr="000E298C">
        <w:t>Reviewed</w:t>
      </w:r>
      <w:r w:rsidR="00FE5B4D">
        <w:t xml:space="preserve"> yearly by Depa</w:t>
      </w:r>
      <w:r w:rsidR="003B0CCA">
        <w:t xml:space="preserve">rtmental Records Officer </w:t>
      </w:r>
    </w:p>
    <w:p w14:paraId="59BCF79D" w14:textId="77777777" w:rsidR="00EA2E00" w:rsidRPr="000E298C" w:rsidRDefault="00EA2E00" w:rsidP="00FB39D4">
      <w:pPr>
        <w:spacing w:after="120"/>
        <w:rPr>
          <w:b/>
          <w:color w:val="0099C3" w:themeColor="background2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A59F83" w14:textId="77777777" w:rsidR="002E1510" w:rsidRDefault="002E1510" w:rsidP="00FB39D4">
      <w:pPr>
        <w:spacing w:after="120"/>
        <w:rPr>
          <w:sz w:val="24"/>
          <w:szCs w:val="24"/>
        </w:rPr>
      </w:pPr>
    </w:p>
    <w:tbl>
      <w:tblPr>
        <w:tblStyle w:val="ECGridTable"/>
        <w:tblpPr w:leftFromText="180" w:rightFromText="180" w:vertAnchor="text" w:horzAnchor="margin" w:tblpY="177"/>
        <w:tblW w:w="0" w:type="auto"/>
        <w:tblLook w:val="04A0" w:firstRow="1" w:lastRow="0" w:firstColumn="1" w:lastColumn="0" w:noHBand="0" w:noVBand="1"/>
      </w:tblPr>
      <w:tblGrid>
        <w:gridCol w:w="1287"/>
        <w:gridCol w:w="1418"/>
        <w:gridCol w:w="1617"/>
        <w:gridCol w:w="2106"/>
        <w:gridCol w:w="3149"/>
      </w:tblGrid>
      <w:tr w:rsidR="00D71DC6" w14:paraId="72F227B8" w14:textId="576C818D" w:rsidTr="00D71D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14:paraId="335AC160" w14:textId="08A88AAD" w:rsidR="00D71DC6" w:rsidRDefault="00D71DC6" w:rsidP="00FB39D4">
            <w:pPr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Version </w:t>
            </w:r>
          </w:p>
        </w:tc>
        <w:tc>
          <w:tcPr>
            <w:tcW w:w="1016" w:type="dxa"/>
          </w:tcPr>
          <w:p w14:paraId="3BB94DF3" w14:textId="0E615598" w:rsidR="00D71DC6" w:rsidRDefault="00D71DC6" w:rsidP="00FB39D4">
            <w:pPr>
              <w:spacing w:before="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Issue date</w:t>
            </w:r>
          </w:p>
        </w:tc>
        <w:tc>
          <w:tcPr>
            <w:tcW w:w="1508" w:type="dxa"/>
          </w:tcPr>
          <w:p w14:paraId="4EF04775" w14:textId="313D537E" w:rsidR="00D71DC6" w:rsidRDefault="00D71DC6" w:rsidP="00FB39D4">
            <w:pPr>
              <w:spacing w:before="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 Owner</w:t>
            </w:r>
          </w:p>
        </w:tc>
        <w:tc>
          <w:tcPr>
            <w:tcW w:w="2243" w:type="dxa"/>
          </w:tcPr>
          <w:p w14:paraId="07C42170" w14:textId="48B87B23" w:rsidR="00D71DC6" w:rsidRDefault="00D71DC6" w:rsidP="00FB39D4">
            <w:pPr>
              <w:spacing w:before="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of review </w:t>
            </w:r>
          </w:p>
        </w:tc>
        <w:tc>
          <w:tcPr>
            <w:tcW w:w="3486" w:type="dxa"/>
          </w:tcPr>
          <w:p w14:paraId="78B2D5D0" w14:textId="4C229422" w:rsidR="00D71DC6" w:rsidRDefault="00D71DC6" w:rsidP="00FB39D4">
            <w:pPr>
              <w:spacing w:before="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Comments </w:t>
            </w:r>
          </w:p>
        </w:tc>
      </w:tr>
      <w:tr w:rsidR="00D71DC6" w14:paraId="7C710CC1" w14:textId="5CB68DE7" w:rsidTr="00D71D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14:paraId="4EEAC457" w14:textId="1BC12F66" w:rsidR="00D71DC6" w:rsidRDefault="00D71DC6" w:rsidP="00FB39D4">
            <w:pPr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6" w:type="dxa"/>
          </w:tcPr>
          <w:p w14:paraId="1F7B193F" w14:textId="08238AC6" w:rsidR="00D71DC6" w:rsidRDefault="00A9745C" w:rsidP="00FB39D4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23/11/2023</w:t>
            </w:r>
          </w:p>
        </w:tc>
        <w:tc>
          <w:tcPr>
            <w:tcW w:w="1508" w:type="dxa"/>
          </w:tcPr>
          <w:p w14:paraId="50843EFB" w14:textId="04ADA1A2" w:rsidR="00D71DC6" w:rsidRDefault="00A9745C" w:rsidP="00FB39D4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Corporate Records Management</w:t>
            </w:r>
          </w:p>
        </w:tc>
        <w:tc>
          <w:tcPr>
            <w:tcW w:w="2243" w:type="dxa"/>
          </w:tcPr>
          <w:p w14:paraId="382C33EE" w14:textId="46A63B59" w:rsidR="00D71DC6" w:rsidRDefault="00AD3640" w:rsidP="00FB39D4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25BF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/11/2023</w:t>
            </w:r>
          </w:p>
        </w:tc>
        <w:tc>
          <w:tcPr>
            <w:tcW w:w="3486" w:type="dxa"/>
          </w:tcPr>
          <w:p w14:paraId="626EC68F" w14:textId="6AAF4D37" w:rsidR="00D71DC6" w:rsidRDefault="00B25BF4" w:rsidP="00FB39D4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Full review, changes made </w:t>
            </w:r>
            <w:r w:rsidR="00164C1B">
              <w:rPr>
                <w:sz w:val="24"/>
                <w:szCs w:val="24"/>
              </w:rPr>
              <w:t xml:space="preserve">following feedback from The National Archives </w:t>
            </w:r>
          </w:p>
        </w:tc>
      </w:tr>
      <w:tr w:rsidR="00D71DC6" w14:paraId="5210F616" w14:textId="44136A65" w:rsidTr="00D71D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14:paraId="180345B2" w14:textId="7192FB5E" w:rsidR="00D71DC6" w:rsidRDefault="006C0BFD" w:rsidP="00FB39D4">
            <w:pPr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6" w:type="dxa"/>
          </w:tcPr>
          <w:p w14:paraId="509581A0" w14:textId="2DBB704E" w:rsidR="00D71DC6" w:rsidRDefault="006C0BFD" w:rsidP="00FB39D4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23/11/2023</w:t>
            </w:r>
          </w:p>
        </w:tc>
        <w:tc>
          <w:tcPr>
            <w:tcW w:w="1508" w:type="dxa"/>
          </w:tcPr>
          <w:p w14:paraId="129AA74D" w14:textId="1F88030C" w:rsidR="00D71DC6" w:rsidRDefault="006C0BFD" w:rsidP="00FB39D4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Corporate Records Management </w:t>
            </w:r>
          </w:p>
        </w:tc>
        <w:tc>
          <w:tcPr>
            <w:tcW w:w="2243" w:type="dxa"/>
          </w:tcPr>
          <w:p w14:paraId="3E5F7A14" w14:textId="2A61A02D" w:rsidR="00D71DC6" w:rsidRDefault="009D35FB" w:rsidP="00FB39D4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</w:t>
            </w:r>
            <w:r w:rsidR="0074573D">
              <w:rPr>
                <w:sz w:val="24"/>
                <w:szCs w:val="24"/>
              </w:rPr>
              <w:t>4/2025</w:t>
            </w:r>
          </w:p>
        </w:tc>
        <w:tc>
          <w:tcPr>
            <w:tcW w:w="3486" w:type="dxa"/>
          </w:tcPr>
          <w:p w14:paraId="37E57B76" w14:textId="33E503CC" w:rsidR="00D71DC6" w:rsidRDefault="00922CA4" w:rsidP="00FB39D4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changes ma</w:t>
            </w:r>
            <w:r w:rsidR="008427BB">
              <w:rPr>
                <w:sz w:val="24"/>
                <w:szCs w:val="24"/>
              </w:rPr>
              <w:t xml:space="preserve">de </w:t>
            </w:r>
          </w:p>
        </w:tc>
      </w:tr>
      <w:tr w:rsidR="00D71DC6" w14:paraId="33E4569D" w14:textId="5B621BF1" w:rsidTr="00D71D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14:paraId="6FBD7DE9" w14:textId="64A73088" w:rsidR="00D71DC6" w:rsidRDefault="0078156F" w:rsidP="00FB39D4">
            <w:pPr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6" w:type="dxa"/>
          </w:tcPr>
          <w:p w14:paraId="53943E44" w14:textId="207EC2CA" w:rsidR="00D71DC6" w:rsidRDefault="0078156F" w:rsidP="00FB39D4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23/11/2023</w:t>
            </w:r>
          </w:p>
        </w:tc>
        <w:tc>
          <w:tcPr>
            <w:tcW w:w="1508" w:type="dxa"/>
          </w:tcPr>
          <w:p w14:paraId="7925A2D2" w14:textId="47D5B7EB" w:rsidR="00D71DC6" w:rsidRDefault="0078156F" w:rsidP="00FB39D4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Corporate Records Management </w:t>
            </w:r>
          </w:p>
        </w:tc>
        <w:tc>
          <w:tcPr>
            <w:tcW w:w="2243" w:type="dxa"/>
          </w:tcPr>
          <w:p w14:paraId="570F901A" w14:textId="117D46BB" w:rsidR="00D71DC6" w:rsidRDefault="0078156F" w:rsidP="00FB39D4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13/04/2026</w:t>
            </w:r>
          </w:p>
        </w:tc>
        <w:tc>
          <w:tcPr>
            <w:tcW w:w="3486" w:type="dxa"/>
          </w:tcPr>
          <w:p w14:paraId="5DD6D599" w14:textId="6074FFEF" w:rsidR="00D71DC6" w:rsidRDefault="0078156F" w:rsidP="00FB39D4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changes made</w:t>
            </w:r>
          </w:p>
        </w:tc>
      </w:tr>
    </w:tbl>
    <w:p w14:paraId="5EE533DD" w14:textId="77777777" w:rsidR="002E1510" w:rsidRDefault="002E1510" w:rsidP="00FB39D4">
      <w:pPr>
        <w:spacing w:after="120"/>
        <w:rPr>
          <w:sz w:val="24"/>
          <w:szCs w:val="24"/>
        </w:rPr>
      </w:pPr>
    </w:p>
    <w:p w14:paraId="1A0385DF" w14:textId="77777777" w:rsidR="002E1510" w:rsidRDefault="002E1510" w:rsidP="00FB39D4">
      <w:pPr>
        <w:spacing w:after="120"/>
        <w:rPr>
          <w:sz w:val="24"/>
          <w:szCs w:val="24"/>
        </w:rPr>
      </w:pPr>
    </w:p>
    <w:p w14:paraId="143374A9" w14:textId="77777777" w:rsidR="002E1510" w:rsidRDefault="002E1510" w:rsidP="00FB39D4">
      <w:pPr>
        <w:spacing w:after="120"/>
        <w:rPr>
          <w:sz w:val="24"/>
          <w:szCs w:val="24"/>
        </w:rPr>
      </w:pPr>
    </w:p>
    <w:p w14:paraId="150F3729" w14:textId="77777777" w:rsidR="002E1510" w:rsidRDefault="002E1510" w:rsidP="00FB39D4">
      <w:pPr>
        <w:spacing w:after="120"/>
        <w:rPr>
          <w:sz w:val="24"/>
          <w:szCs w:val="24"/>
        </w:rPr>
      </w:pPr>
    </w:p>
    <w:p w14:paraId="7A32359B" w14:textId="77777777" w:rsidR="0015048B" w:rsidRDefault="00E2317B" w:rsidP="00FB39D4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C3E97A" w14:textId="79457F51" w:rsidR="002E1510" w:rsidRDefault="002E1510" w:rsidP="00FB39D4">
      <w:pPr>
        <w:spacing w:after="120"/>
        <w:rPr>
          <w:sz w:val="24"/>
          <w:szCs w:val="24"/>
        </w:rPr>
      </w:pPr>
    </w:p>
    <w:p w14:paraId="2516990A" w14:textId="29A24051" w:rsidR="00365C23" w:rsidRPr="00365C23" w:rsidRDefault="00365C23" w:rsidP="00FB39D4">
      <w:pPr>
        <w:pStyle w:val="H1Chapterheading"/>
        <w:spacing w:after="120"/>
        <w:rPr>
          <w:color w:val="003057" w:themeColor="text1"/>
        </w:rPr>
      </w:pPr>
      <w:r w:rsidRPr="00365C23">
        <w:rPr>
          <w:color w:val="003057" w:themeColor="text1"/>
        </w:rPr>
        <w:lastRenderedPageBreak/>
        <w:t>Introduction</w:t>
      </w:r>
    </w:p>
    <w:p w14:paraId="0DE0AF09" w14:textId="6796F3DF" w:rsidR="002E1510" w:rsidRPr="000E298C" w:rsidRDefault="007F5FB5" w:rsidP="00FB39D4">
      <w:pPr>
        <w:pStyle w:val="H2Subheading"/>
        <w:spacing w:before="0" w:after="120"/>
      </w:pPr>
      <w:r w:rsidRPr="000E298C">
        <w:t>Purpose of Policy</w:t>
      </w:r>
    </w:p>
    <w:p w14:paraId="283570ED" w14:textId="47F76169" w:rsidR="00B12C67" w:rsidRPr="003A6ED0" w:rsidRDefault="0085689C" w:rsidP="00FB39D4">
      <w:pPr>
        <w:spacing w:after="120"/>
        <w:rPr>
          <w:rFonts w:asciiTheme="majorHAnsi" w:hAnsiTheme="majorHAnsi" w:cstheme="majorHAnsi"/>
          <w:color w:val="003057" w:themeColor="text1"/>
          <w:sz w:val="24"/>
          <w:szCs w:val="24"/>
        </w:rPr>
      </w:pPr>
      <w:r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This policy is about how </w:t>
      </w:r>
      <w:r w:rsidR="003A6ED0">
        <w:rPr>
          <w:rFonts w:asciiTheme="majorHAnsi" w:hAnsiTheme="majorHAnsi" w:cstheme="majorHAnsi"/>
          <w:color w:val="003057" w:themeColor="text1"/>
          <w:sz w:val="24"/>
          <w:szCs w:val="24"/>
        </w:rPr>
        <w:t>t</w:t>
      </w:r>
      <w:r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he Electoral Commission will meet its statutory </w:t>
      </w:r>
      <w:r w:rsidR="003125D0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obligation as a </w:t>
      </w:r>
      <w:r w:rsidR="008166E9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>public record body</w:t>
      </w:r>
      <w:r w:rsidR="00967463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to select </w:t>
      </w:r>
      <w:r w:rsidR="007D6ACA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records for permanent </w:t>
      </w:r>
      <w:r w:rsidR="00274E3A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>preservation under</w:t>
      </w:r>
      <w:r w:rsidR="008166E9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the terms of the Public Records Act 1958</w:t>
      </w:r>
      <w:r w:rsidR="00B12C67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(PRA). </w:t>
      </w:r>
      <w:r w:rsidR="00BD005F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Selection </w:t>
      </w:r>
      <w:r w:rsidR="00C402B6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>will happen by the appraisal proces</w:t>
      </w:r>
      <w:r w:rsidR="00CE6CF4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s </w:t>
      </w:r>
      <w:r w:rsidR="00100494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>and methodology</w:t>
      </w:r>
      <w:r w:rsidR="008E211F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in th</w:t>
      </w:r>
      <w:r w:rsidR="00480DFC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>is</w:t>
      </w:r>
      <w:r w:rsidR="00720203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policy. </w:t>
      </w:r>
      <w:r w:rsidR="00882DDC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Selected records </w:t>
      </w:r>
      <w:r w:rsidR="00BB290F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will be subject to a sensitivity review before </w:t>
      </w:r>
      <w:r w:rsidR="00E236D3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>transfer to</w:t>
      </w:r>
      <w:r w:rsidR="00100494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</w:t>
      </w:r>
      <w:r w:rsidR="003A6ED0">
        <w:rPr>
          <w:rFonts w:asciiTheme="majorHAnsi" w:hAnsiTheme="majorHAnsi" w:cstheme="majorHAnsi"/>
          <w:color w:val="003057" w:themeColor="text1"/>
          <w:sz w:val="24"/>
          <w:szCs w:val="24"/>
        </w:rPr>
        <w:t>t</w:t>
      </w:r>
      <w:r w:rsidR="00100494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he National Archives (TNA) or an approved </w:t>
      </w:r>
      <w:r w:rsidR="00086A5C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place of deposit as set in </w:t>
      </w:r>
      <w:r w:rsidR="004E5743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>the Public</w:t>
      </w:r>
      <w:r w:rsidR="00086A5C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Records Act</w:t>
      </w:r>
      <w:r w:rsidR="0081454C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>.</w:t>
      </w:r>
    </w:p>
    <w:p w14:paraId="2C4BDCE9" w14:textId="7144F574" w:rsidR="00E35124" w:rsidRPr="003A6ED0" w:rsidRDefault="008A3673" w:rsidP="00FB39D4">
      <w:pPr>
        <w:spacing w:after="120"/>
        <w:rPr>
          <w:rFonts w:asciiTheme="majorHAnsi" w:hAnsiTheme="majorHAnsi" w:cstheme="majorHAnsi"/>
          <w:color w:val="003057" w:themeColor="text1"/>
          <w:sz w:val="24"/>
          <w:szCs w:val="24"/>
        </w:rPr>
      </w:pPr>
      <w:r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The Electoral Commission </w:t>
      </w:r>
      <w:r w:rsidR="008B23FD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is an independent body whose statutory function </w:t>
      </w:r>
      <w:r w:rsidR="001A7FF1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is to oversee elections and regulate political </w:t>
      </w:r>
      <w:r w:rsidR="00B40323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>finance in the UK</w:t>
      </w:r>
      <w:r w:rsidR="00772119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</w:t>
      </w:r>
      <w:proofErr w:type="gramStart"/>
      <w:r w:rsidR="00AB6976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>in order to</w:t>
      </w:r>
      <w:proofErr w:type="gramEnd"/>
      <w:r w:rsidR="00AB6976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</w:t>
      </w:r>
      <w:r w:rsidR="007C3E63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>promote public confidence in the democratic process and ensure i</w:t>
      </w:r>
      <w:r w:rsidR="003C6A1F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>ts integrity.</w:t>
      </w:r>
    </w:p>
    <w:p w14:paraId="6DF01304" w14:textId="3476EBA3" w:rsidR="003C6A1F" w:rsidRPr="003A6ED0" w:rsidRDefault="00BA2414" w:rsidP="00FB39D4">
      <w:pPr>
        <w:spacing w:after="120"/>
        <w:rPr>
          <w:rFonts w:asciiTheme="majorHAnsi" w:hAnsiTheme="majorHAnsi" w:cstheme="majorHAnsi"/>
          <w:color w:val="003057" w:themeColor="text1"/>
          <w:sz w:val="24"/>
          <w:szCs w:val="24"/>
        </w:rPr>
      </w:pPr>
      <w:r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>The Electoral Commission became subject to the Pu</w:t>
      </w:r>
      <w:r w:rsidR="00826290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>bl</w:t>
      </w:r>
      <w:r w:rsidR="00FE7514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ic </w:t>
      </w:r>
      <w:r w:rsidR="00F11C52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>Records Act in 2001</w:t>
      </w:r>
      <w:r w:rsidR="0095150F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>when it was</w:t>
      </w:r>
      <w:r w:rsidR="005A2F08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</w:t>
      </w:r>
      <w:r w:rsidR="00EE3BCE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>formed under</w:t>
      </w:r>
      <w:r w:rsidR="004D2C89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</w:t>
      </w:r>
      <w:r w:rsidR="003A6ED0">
        <w:rPr>
          <w:rFonts w:asciiTheme="majorHAnsi" w:hAnsiTheme="majorHAnsi" w:cstheme="majorHAnsi"/>
          <w:color w:val="003057" w:themeColor="text1"/>
          <w:sz w:val="24"/>
          <w:szCs w:val="24"/>
        </w:rPr>
        <w:t>t</w:t>
      </w:r>
      <w:r w:rsidR="004D2C89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he </w:t>
      </w:r>
      <w:r w:rsidR="0076764D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>Political Parties</w:t>
      </w:r>
      <w:r w:rsidR="00E73611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>, Elections and Refere</w:t>
      </w:r>
      <w:r w:rsidR="00356CAD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>n</w:t>
      </w:r>
      <w:r w:rsidR="00E73611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dums </w:t>
      </w:r>
      <w:r w:rsidR="00854052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>Act (</w:t>
      </w:r>
      <w:r w:rsidR="00356CAD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>PPERA)</w:t>
      </w:r>
      <w:r w:rsidR="00364301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2000.</w:t>
      </w:r>
    </w:p>
    <w:p w14:paraId="683A41B1" w14:textId="77777777" w:rsidR="00BA147C" w:rsidRDefault="00BA147C" w:rsidP="00FB39D4">
      <w:pPr>
        <w:spacing w:after="120"/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</w:pPr>
    </w:p>
    <w:p w14:paraId="1D3F80E7" w14:textId="7DD4CFF1" w:rsidR="002E1510" w:rsidRPr="003A6ED0" w:rsidRDefault="003A6ED0" w:rsidP="00FB39D4">
      <w:pPr>
        <w:spacing w:after="120"/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  <w:t>Commission r</w:t>
      </w:r>
      <w:r w:rsidR="008E63BD" w:rsidRPr="003A6ED0"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  <w:t xml:space="preserve">esponsibilities </w:t>
      </w:r>
      <w:r w:rsidR="009E3BC7" w:rsidRPr="003A6ED0"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  <w:t xml:space="preserve">under the </w:t>
      </w:r>
      <w:r w:rsidR="00DA2CE4" w:rsidRPr="003A6ED0"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  <w:t>P</w:t>
      </w:r>
      <w:r w:rsidR="00B839A0" w:rsidRPr="003A6ED0"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  <w:t xml:space="preserve">ublic </w:t>
      </w:r>
      <w:r w:rsidR="00DA2CE4" w:rsidRPr="003A6ED0"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  <w:t>R</w:t>
      </w:r>
      <w:r w:rsidR="00B839A0" w:rsidRPr="003A6ED0"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  <w:t>ecord</w:t>
      </w:r>
      <w:r w:rsidR="009E3BC7" w:rsidRPr="003A6ED0"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  <w:t>s</w:t>
      </w:r>
      <w:r w:rsidR="002F3EFD" w:rsidRPr="003A6ED0"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  <w:t xml:space="preserve"> </w:t>
      </w:r>
      <w:r w:rsidR="00DA2CE4" w:rsidRPr="003A6ED0"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  <w:t>A</w:t>
      </w:r>
      <w:r w:rsidR="002F3EFD" w:rsidRPr="003A6ED0"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  <w:t xml:space="preserve">ct </w:t>
      </w:r>
    </w:p>
    <w:p w14:paraId="3BD36ACD" w14:textId="33512FC3" w:rsidR="002F3EFD" w:rsidRPr="003A6ED0" w:rsidRDefault="00DA6C6B" w:rsidP="00FB39D4">
      <w:pPr>
        <w:pStyle w:val="BulletAlt-b"/>
        <w:spacing w:before="0"/>
        <w:rPr>
          <w:color w:val="003057" w:themeColor="text1"/>
          <w:sz w:val="24"/>
          <w:szCs w:val="24"/>
        </w:rPr>
      </w:pPr>
      <w:r w:rsidRPr="003A6ED0">
        <w:rPr>
          <w:color w:val="003057" w:themeColor="text1"/>
          <w:sz w:val="24"/>
          <w:szCs w:val="24"/>
        </w:rPr>
        <w:t xml:space="preserve">Selection of records for permanent </w:t>
      </w:r>
      <w:r w:rsidR="005F25E7" w:rsidRPr="003A6ED0">
        <w:rPr>
          <w:color w:val="003057" w:themeColor="text1"/>
          <w:sz w:val="24"/>
          <w:szCs w:val="24"/>
        </w:rPr>
        <w:t>preservation,</w:t>
      </w:r>
      <w:r w:rsidR="000C6333" w:rsidRPr="003A6ED0">
        <w:rPr>
          <w:color w:val="003057" w:themeColor="text1"/>
          <w:sz w:val="24"/>
          <w:szCs w:val="24"/>
        </w:rPr>
        <w:t xml:space="preserve"> under the guidance </w:t>
      </w:r>
      <w:r w:rsidR="00285B11" w:rsidRPr="003A6ED0">
        <w:rPr>
          <w:color w:val="003057" w:themeColor="text1"/>
          <w:sz w:val="24"/>
          <w:szCs w:val="24"/>
        </w:rPr>
        <w:t>and supervision of</w:t>
      </w:r>
      <w:r w:rsidRPr="003A6ED0">
        <w:rPr>
          <w:color w:val="003057" w:themeColor="text1"/>
          <w:sz w:val="24"/>
          <w:szCs w:val="24"/>
        </w:rPr>
        <w:t xml:space="preserve"> the Keeper of </w:t>
      </w:r>
      <w:r w:rsidR="001E4C2B" w:rsidRPr="003A6ED0">
        <w:rPr>
          <w:color w:val="003057" w:themeColor="text1"/>
          <w:sz w:val="24"/>
          <w:szCs w:val="24"/>
        </w:rPr>
        <w:t>P</w:t>
      </w:r>
      <w:r w:rsidR="005F25E7" w:rsidRPr="003A6ED0">
        <w:rPr>
          <w:color w:val="003057" w:themeColor="text1"/>
          <w:sz w:val="24"/>
          <w:szCs w:val="24"/>
        </w:rPr>
        <w:t xml:space="preserve">ublic </w:t>
      </w:r>
      <w:r w:rsidR="001E4C2B" w:rsidRPr="003A6ED0">
        <w:rPr>
          <w:color w:val="003057" w:themeColor="text1"/>
          <w:sz w:val="24"/>
          <w:szCs w:val="24"/>
        </w:rPr>
        <w:t>R</w:t>
      </w:r>
      <w:r w:rsidR="005F25E7" w:rsidRPr="003A6ED0">
        <w:rPr>
          <w:color w:val="003057" w:themeColor="text1"/>
          <w:sz w:val="24"/>
          <w:szCs w:val="24"/>
        </w:rPr>
        <w:t>ecords</w:t>
      </w:r>
      <w:r w:rsidR="00D41264" w:rsidRPr="003A6ED0">
        <w:rPr>
          <w:color w:val="003057" w:themeColor="text1"/>
          <w:sz w:val="24"/>
          <w:szCs w:val="24"/>
        </w:rPr>
        <w:t>.</w:t>
      </w:r>
    </w:p>
    <w:p w14:paraId="5D3EA57D" w14:textId="7B4484A0" w:rsidR="005F25E7" w:rsidRPr="003A6ED0" w:rsidRDefault="005F25E7" w:rsidP="00FB39D4">
      <w:pPr>
        <w:pStyle w:val="BulletAlt-b"/>
        <w:spacing w:before="0"/>
        <w:rPr>
          <w:color w:val="003057" w:themeColor="text1"/>
          <w:sz w:val="24"/>
          <w:szCs w:val="24"/>
        </w:rPr>
      </w:pPr>
      <w:r w:rsidRPr="003A6ED0">
        <w:rPr>
          <w:color w:val="003057" w:themeColor="text1"/>
          <w:sz w:val="24"/>
          <w:szCs w:val="24"/>
        </w:rPr>
        <w:t xml:space="preserve">The safekeeping of </w:t>
      </w:r>
      <w:r w:rsidR="001E4C2B" w:rsidRPr="003A6ED0">
        <w:rPr>
          <w:color w:val="003057" w:themeColor="text1"/>
          <w:sz w:val="24"/>
          <w:szCs w:val="24"/>
        </w:rPr>
        <w:t xml:space="preserve">those </w:t>
      </w:r>
      <w:r w:rsidRPr="003A6ED0">
        <w:rPr>
          <w:color w:val="003057" w:themeColor="text1"/>
          <w:sz w:val="24"/>
          <w:szCs w:val="24"/>
        </w:rPr>
        <w:t>records.</w:t>
      </w:r>
    </w:p>
    <w:p w14:paraId="64D5A1EF" w14:textId="3036195C" w:rsidR="005F25E7" w:rsidRPr="003A6ED0" w:rsidRDefault="00D41264" w:rsidP="00FB39D4">
      <w:pPr>
        <w:pStyle w:val="BulletAlt-b"/>
        <w:spacing w:before="0"/>
        <w:rPr>
          <w:color w:val="003057" w:themeColor="text1"/>
          <w:sz w:val="24"/>
          <w:szCs w:val="24"/>
        </w:rPr>
      </w:pPr>
      <w:r w:rsidRPr="003A6ED0">
        <w:rPr>
          <w:color w:val="003057" w:themeColor="text1"/>
          <w:sz w:val="24"/>
          <w:szCs w:val="24"/>
        </w:rPr>
        <w:t xml:space="preserve">Transfer of selected records to TNA or other approved </w:t>
      </w:r>
      <w:r w:rsidR="00B076DF" w:rsidRPr="003A6ED0">
        <w:rPr>
          <w:color w:val="003057" w:themeColor="text1"/>
          <w:sz w:val="24"/>
          <w:szCs w:val="24"/>
        </w:rPr>
        <w:t>place of deposit</w:t>
      </w:r>
      <w:r w:rsidR="00C06008" w:rsidRPr="003A6ED0">
        <w:rPr>
          <w:color w:val="003057" w:themeColor="text1"/>
          <w:sz w:val="24"/>
          <w:szCs w:val="24"/>
        </w:rPr>
        <w:t xml:space="preserve"> not later than twenty</w:t>
      </w:r>
      <w:r w:rsidR="00B93265" w:rsidRPr="003A6ED0">
        <w:rPr>
          <w:color w:val="003057" w:themeColor="text1"/>
          <w:sz w:val="24"/>
          <w:szCs w:val="24"/>
        </w:rPr>
        <w:t xml:space="preserve"> years after their creation.</w:t>
      </w:r>
      <w:r w:rsidR="005D6093" w:rsidRPr="003A6ED0">
        <w:rPr>
          <w:color w:val="003057" w:themeColor="text1"/>
          <w:sz w:val="24"/>
          <w:szCs w:val="24"/>
        </w:rPr>
        <w:t xml:space="preserve"> This applies </w:t>
      </w:r>
      <w:r w:rsidR="007665F0" w:rsidRPr="003A6ED0">
        <w:rPr>
          <w:color w:val="003057" w:themeColor="text1"/>
          <w:sz w:val="24"/>
          <w:szCs w:val="24"/>
        </w:rPr>
        <w:t>unless they are retained</w:t>
      </w:r>
      <w:r w:rsidR="005919BD" w:rsidRPr="003A6ED0">
        <w:rPr>
          <w:color w:val="003057" w:themeColor="text1"/>
          <w:sz w:val="24"/>
          <w:szCs w:val="24"/>
        </w:rPr>
        <w:t>. In this case the approval of the Secretary</w:t>
      </w:r>
      <w:r w:rsidR="00D96F0D" w:rsidRPr="003A6ED0">
        <w:rPr>
          <w:color w:val="003057" w:themeColor="text1"/>
          <w:sz w:val="24"/>
          <w:szCs w:val="24"/>
        </w:rPr>
        <w:t xml:space="preserve"> of State for Culture, Media and Sport </w:t>
      </w:r>
      <w:r w:rsidR="003A7EBB" w:rsidRPr="003A6ED0">
        <w:rPr>
          <w:color w:val="003057" w:themeColor="text1"/>
          <w:sz w:val="24"/>
          <w:szCs w:val="24"/>
        </w:rPr>
        <w:t>must be obtained.</w:t>
      </w:r>
    </w:p>
    <w:p w14:paraId="3D67104C" w14:textId="5FE62184" w:rsidR="00B65334" w:rsidRPr="003A6ED0" w:rsidRDefault="003A7EBB" w:rsidP="00FB39D4">
      <w:pPr>
        <w:pStyle w:val="BulletAlt-b"/>
        <w:spacing w:before="0"/>
        <w:rPr>
          <w:color w:val="003057" w:themeColor="text1"/>
          <w:sz w:val="24"/>
          <w:szCs w:val="24"/>
        </w:rPr>
      </w:pPr>
      <w:r w:rsidRPr="003A6ED0">
        <w:rPr>
          <w:color w:val="003057" w:themeColor="text1"/>
          <w:sz w:val="24"/>
          <w:szCs w:val="24"/>
        </w:rPr>
        <w:t>Carry out formal applications for retention and closure</w:t>
      </w:r>
      <w:r w:rsidR="00A7057F" w:rsidRPr="003A6ED0">
        <w:rPr>
          <w:color w:val="003057" w:themeColor="text1"/>
          <w:sz w:val="24"/>
          <w:szCs w:val="24"/>
        </w:rPr>
        <w:t xml:space="preserve"> through The National Archives</w:t>
      </w:r>
      <w:r w:rsidR="00A23A3C" w:rsidRPr="003A6ED0">
        <w:rPr>
          <w:color w:val="003057" w:themeColor="text1"/>
          <w:sz w:val="24"/>
          <w:szCs w:val="24"/>
        </w:rPr>
        <w:t xml:space="preserve">. These are reviewed </w:t>
      </w:r>
      <w:r w:rsidR="007E1654" w:rsidRPr="003A6ED0">
        <w:rPr>
          <w:color w:val="003057" w:themeColor="text1"/>
          <w:sz w:val="24"/>
          <w:szCs w:val="24"/>
        </w:rPr>
        <w:t>by The Ad</w:t>
      </w:r>
      <w:r w:rsidR="0082656A" w:rsidRPr="003A6ED0">
        <w:rPr>
          <w:color w:val="003057" w:themeColor="text1"/>
          <w:sz w:val="24"/>
          <w:szCs w:val="24"/>
        </w:rPr>
        <w:t xml:space="preserve">visory Council </w:t>
      </w:r>
      <w:r w:rsidR="00DF205E" w:rsidRPr="003A6ED0">
        <w:rPr>
          <w:color w:val="003057" w:themeColor="text1"/>
          <w:sz w:val="24"/>
          <w:szCs w:val="24"/>
        </w:rPr>
        <w:t xml:space="preserve">on National Archives and </w:t>
      </w:r>
      <w:r w:rsidR="00542A15" w:rsidRPr="003A6ED0">
        <w:rPr>
          <w:color w:val="003057" w:themeColor="text1"/>
          <w:sz w:val="24"/>
          <w:szCs w:val="24"/>
        </w:rPr>
        <w:t>R</w:t>
      </w:r>
      <w:r w:rsidR="00DF205E" w:rsidRPr="003A6ED0">
        <w:rPr>
          <w:color w:val="003057" w:themeColor="text1"/>
          <w:sz w:val="24"/>
          <w:szCs w:val="24"/>
        </w:rPr>
        <w:t>ecords.</w:t>
      </w:r>
    </w:p>
    <w:p w14:paraId="571B82D4" w14:textId="77777777" w:rsidR="00365C23" w:rsidRPr="003A6ED0" w:rsidRDefault="00DF205E" w:rsidP="00FB39D4">
      <w:pPr>
        <w:pStyle w:val="BulletAlt-b"/>
        <w:spacing w:before="0"/>
        <w:rPr>
          <w:color w:val="003057" w:themeColor="text1"/>
          <w:sz w:val="24"/>
          <w:szCs w:val="24"/>
        </w:rPr>
      </w:pPr>
      <w:r w:rsidRPr="003A6ED0">
        <w:rPr>
          <w:color w:val="003057" w:themeColor="text1"/>
          <w:sz w:val="24"/>
          <w:szCs w:val="24"/>
        </w:rPr>
        <w:t xml:space="preserve">Disposal </w:t>
      </w:r>
      <w:r w:rsidR="004E0DDB" w:rsidRPr="003A6ED0">
        <w:rPr>
          <w:color w:val="003057" w:themeColor="text1"/>
          <w:sz w:val="24"/>
          <w:szCs w:val="24"/>
        </w:rPr>
        <w:t xml:space="preserve">of records not selected for preservation </w:t>
      </w:r>
      <w:r w:rsidR="002A70B6" w:rsidRPr="003A6ED0">
        <w:rPr>
          <w:color w:val="003057" w:themeColor="text1"/>
          <w:sz w:val="24"/>
          <w:szCs w:val="24"/>
        </w:rPr>
        <w:t>by destruction or presentation to another institution.</w:t>
      </w:r>
    </w:p>
    <w:p w14:paraId="5AC0528F" w14:textId="608F0B54" w:rsidR="002E1510" w:rsidRPr="00365C23" w:rsidRDefault="00FE5FD8" w:rsidP="00FB39D4">
      <w:pPr>
        <w:pStyle w:val="H2Subheading"/>
        <w:spacing w:before="0" w:after="120"/>
        <w:rPr>
          <w:rFonts w:asciiTheme="majorHAnsi" w:hAnsiTheme="majorHAnsi" w:cstheme="majorHAnsi"/>
          <w:sz w:val="22"/>
          <w:szCs w:val="22"/>
        </w:rPr>
      </w:pPr>
      <w:r w:rsidRPr="00365C23">
        <w:t xml:space="preserve">History of </w:t>
      </w:r>
      <w:r w:rsidR="006261D8" w:rsidRPr="00365C23">
        <w:t xml:space="preserve">The Electoral Commission </w:t>
      </w:r>
    </w:p>
    <w:p w14:paraId="365086A3" w14:textId="7BF9A49F" w:rsidR="00A81689" w:rsidRPr="003A6ED0" w:rsidRDefault="006261D8" w:rsidP="00FB39D4">
      <w:pPr>
        <w:spacing w:after="120"/>
        <w:rPr>
          <w:rFonts w:asciiTheme="majorHAnsi" w:hAnsiTheme="majorHAnsi" w:cstheme="majorHAnsi"/>
          <w:color w:val="003057" w:themeColor="text1"/>
          <w:sz w:val="24"/>
          <w:szCs w:val="24"/>
        </w:rPr>
      </w:pPr>
      <w:r w:rsidRPr="003A6ED0">
        <w:rPr>
          <w:rFonts w:asciiTheme="majorHAnsi" w:hAnsiTheme="majorHAnsi" w:cstheme="majorHAnsi"/>
          <w:bCs/>
          <w:color w:val="003057" w:themeColor="text1"/>
          <w:sz w:val="24"/>
          <w:szCs w:val="24"/>
        </w:rPr>
        <w:t xml:space="preserve">The Electoral Commission was </w:t>
      </w:r>
      <w:r w:rsidR="00E434B4" w:rsidRPr="003A6ED0">
        <w:rPr>
          <w:rFonts w:asciiTheme="majorHAnsi" w:hAnsiTheme="majorHAnsi" w:cstheme="majorHAnsi"/>
          <w:bCs/>
          <w:color w:val="003057" w:themeColor="text1"/>
          <w:sz w:val="24"/>
          <w:szCs w:val="24"/>
        </w:rPr>
        <w:t xml:space="preserve">established </w:t>
      </w:r>
      <w:r w:rsidR="0048457B" w:rsidRPr="003A6ED0">
        <w:rPr>
          <w:rFonts w:asciiTheme="majorHAnsi" w:hAnsiTheme="majorHAnsi" w:cstheme="majorHAnsi"/>
          <w:bCs/>
          <w:color w:val="003057" w:themeColor="text1"/>
          <w:sz w:val="24"/>
          <w:szCs w:val="24"/>
        </w:rPr>
        <w:t>under PPERA</w:t>
      </w:r>
      <w:r w:rsidR="00A92202" w:rsidRPr="003A6ED0">
        <w:rPr>
          <w:rFonts w:asciiTheme="majorHAnsi" w:hAnsiTheme="majorHAnsi" w:cstheme="majorHAnsi"/>
          <w:bCs/>
          <w:color w:val="003057" w:themeColor="text1"/>
          <w:sz w:val="24"/>
          <w:szCs w:val="24"/>
        </w:rPr>
        <w:t xml:space="preserve"> with</w:t>
      </w:r>
      <w:r w:rsidR="0081151C" w:rsidRPr="003A6ED0">
        <w:rPr>
          <w:rFonts w:asciiTheme="majorHAnsi" w:hAnsiTheme="majorHAnsi" w:cstheme="majorHAnsi"/>
          <w:bCs/>
          <w:color w:val="003057" w:themeColor="text1"/>
          <w:sz w:val="24"/>
          <w:szCs w:val="24"/>
        </w:rPr>
        <w:t xml:space="preserve"> new functions a</w:t>
      </w:r>
      <w:r w:rsidR="0085777B" w:rsidRPr="003A6ED0">
        <w:rPr>
          <w:rFonts w:asciiTheme="majorHAnsi" w:hAnsiTheme="majorHAnsi" w:cstheme="majorHAnsi"/>
          <w:bCs/>
          <w:color w:val="003057" w:themeColor="text1"/>
          <w:sz w:val="24"/>
          <w:szCs w:val="24"/>
        </w:rPr>
        <w:t xml:space="preserve">s well as </w:t>
      </w:r>
      <w:r w:rsidR="0081151C" w:rsidRPr="003A6ED0">
        <w:rPr>
          <w:rFonts w:asciiTheme="majorHAnsi" w:hAnsiTheme="majorHAnsi" w:cstheme="majorHAnsi"/>
          <w:bCs/>
          <w:color w:val="003057" w:themeColor="text1"/>
          <w:sz w:val="24"/>
          <w:szCs w:val="24"/>
        </w:rPr>
        <w:t>functions</w:t>
      </w:r>
      <w:r w:rsidR="00BC2C79" w:rsidRPr="003A6ED0">
        <w:rPr>
          <w:rFonts w:asciiTheme="majorHAnsi" w:hAnsiTheme="majorHAnsi" w:cstheme="majorHAnsi"/>
          <w:bCs/>
          <w:color w:val="003057" w:themeColor="text1"/>
          <w:sz w:val="24"/>
          <w:szCs w:val="24"/>
        </w:rPr>
        <w:t xml:space="preserve"> formerly carried out by </w:t>
      </w:r>
      <w:r w:rsidR="000B6BDB" w:rsidRPr="003A6ED0">
        <w:rPr>
          <w:rFonts w:asciiTheme="majorHAnsi" w:hAnsiTheme="majorHAnsi" w:cstheme="majorHAnsi"/>
          <w:bCs/>
          <w:color w:val="003057" w:themeColor="text1"/>
          <w:sz w:val="24"/>
          <w:szCs w:val="24"/>
        </w:rPr>
        <w:t>Companies</w:t>
      </w:r>
      <w:r w:rsidR="00BC2C79" w:rsidRPr="003A6ED0">
        <w:rPr>
          <w:rFonts w:asciiTheme="majorHAnsi" w:hAnsiTheme="majorHAnsi" w:cstheme="majorHAnsi"/>
          <w:bCs/>
          <w:color w:val="003057" w:themeColor="text1"/>
          <w:sz w:val="24"/>
          <w:szCs w:val="24"/>
        </w:rPr>
        <w:t xml:space="preserve"> </w:t>
      </w:r>
      <w:r w:rsidR="007F19A8" w:rsidRPr="003A6ED0">
        <w:rPr>
          <w:rFonts w:asciiTheme="majorHAnsi" w:hAnsiTheme="majorHAnsi" w:cstheme="majorHAnsi"/>
          <w:bCs/>
          <w:color w:val="003057" w:themeColor="text1"/>
          <w:sz w:val="24"/>
          <w:szCs w:val="24"/>
        </w:rPr>
        <w:t>House</w:t>
      </w:r>
      <w:r w:rsidR="0085777B" w:rsidRPr="003A6ED0">
        <w:rPr>
          <w:rFonts w:asciiTheme="majorHAnsi" w:hAnsiTheme="majorHAnsi" w:cstheme="majorHAnsi"/>
          <w:bCs/>
          <w:color w:val="003057" w:themeColor="text1"/>
          <w:sz w:val="24"/>
          <w:szCs w:val="24"/>
        </w:rPr>
        <w:t xml:space="preserve"> </w:t>
      </w:r>
      <w:r w:rsidR="000B6BDB" w:rsidRPr="003A6ED0">
        <w:rPr>
          <w:rFonts w:asciiTheme="majorHAnsi" w:hAnsiTheme="majorHAnsi" w:cstheme="majorHAnsi"/>
          <w:bCs/>
          <w:color w:val="003057" w:themeColor="text1"/>
          <w:sz w:val="24"/>
          <w:szCs w:val="24"/>
        </w:rPr>
        <w:t>and</w:t>
      </w:r>
      <w:r w:rsidR="002610F2" w:rsidRPr="003A6ED0">
        <w:rPr>
          <w:rFonts w:asciiTheme="majorHAnsi" w:hAnsiTheme="majorHAnsi" w:cstheme="majorHAnsi"/>
          <w:bCs/>
          <w:color w:val="003057" w:themeColor="text1"/>
          <w:sz w:val="24"/>
          <w:szCs w:val="24"/>
        </w:rPr>
        <w:t xml:space="preserve"> the Home Office. </w:t>
      </w:r>
      <w:r w:rsidR="007F19A8" w:rsidRPr="003A6ED0">
        <w:rPr>
          <w:rFonts w:asciiTheme="majorHAnsi" w:hAnsiTheme="majorHAnsi" w:cstheme="majorHAnsi"/>
          <w:bCs/>
          <w:color w:val="003057" w:themeColor="text1"/>
          <w:sz w:val="24"/>
          <w:szCs w:val="24"/>
        </w:rPr>
        <w:t>I</w:t>
      </w:r>
      <w:r w:rsidR="003B7FF6" w:rsidRPr="003A6ED0">
        <w:rPr>
          <w:rFonts w:asciiTheme="majorHAnsi" w:hAnsiTheme="majorHAnsi" w:cstheme="majorHAnsi"/>
          <w:bCs/>
          <w:color w:val="003057" w:themeColor="text1"/>
          <w:sz w:val="24"/>
          <w:szCs w:val="24"/>
        </w:rPr>
        <w:t xml:space="preserve">t has a legal duty to ensure </w:t>
      </w:r>
      <w:r w:rsidR="003F2C20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>elections are ran fairly</w:t>
      </w:r>
      <w:r w:rsidR="00661AFE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, </w:t>
      </w:r>
      <w:r w:rsidR="00CE3CFA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manage </w:t>
      </w:r>
      <w:r w:rsidR="0089216F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>referendums,</w:t>
      </w:r>
      <w:r w:rsidR="00883F81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</w:t>
      </w:r>
      <w:r w:rsid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act as the registrar of political parties, </w:t>
      </w:r>
      <w:r w:rsidR="00883F81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and </w:t>
      </w:r>
      <w:r w:rsidR="00CE3CFA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>regulate</w:t>
      </w:r>
      <w:r w:rsidR="003F2C20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political finance in the UK</w:t>
      </w:r>
      <w:r w:rsidR="00CE3CFA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</w:t>
      </w:r>
      <w:r w:rsidR="000A3586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by ensuring transparency through public access to </w:t>
      </w:r>
      <w:r w:rsidR="004D4CB0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registers of donations and spending of political </w:t>
      </w:r>
      <w:r w:rsidR="007E4FD0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parties. In 2007 its duties were </w:t>
      </w:r>
      <w:r w:rsidR="0048689F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>increased,</w:t>
      </w:r>
      <w:r w:rsidR="007E4FD0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</w:t>
      </w:r>
      <w:r w:rsidR="00533ADB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and it was </w:t>
      </w:r>
      <w:r w:rsidR="001A4553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given powers </w:t>
      </w:r>
      <w:r w:rsidR="007E4FD0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to </w:t>
      </w:r>
      <w:r w:rsidR="00961D1B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start its own investigations into political </w:t>
      </w:r>
      <w:r w:rsidR="001A4553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>parties</w:t>
      </w:r>
      <w:r w:rsidR="00361025" w:rsidRPr="003A6ED0">
        <w:rPr>
          <w:rFonts w:asciiTheme="majorHAnsi" w:hAnsiTheme="majorHAnsi" w:cstheme="majorHAnsi"/>
          <w:color w:val="003057" w:themeColor="text1"/>
          <w:sz w:val="24"/>
          <w:szCs w:val="24"/>
        </w:rPr>
        <w:t>.</w:t>
      </w:r>
    </w:p>
    <w:p w14:paraId="4C85C2DC" w14:textId="77777777" w:rsidR="00592BDD" w:rsidRPr="0048689F" w:rsidRDefault="00592BDD" w:rsidP="00FB39D4">
      <w:pPr>
        <w:spacing w:after="120"/>
        <w:rPr>
          <w:rFonts w:asciiTheme="majorHAnsi" w:hAnsiTheme="majorHAnsi" w:cstheme="majorHAnsi"/>
          <w:color w:val="003057" w:themeColor="text1"/>
        </w:rPr>
      </w:pPr>
    </w:p>
    <w:p w14:paraId="5848DA4D" w14:textId="04C54117" w:rsidR="00FE5FD8" w:rsidRPr="00365C23" w:rsidRDefault="000D030D" w:rsidP="00FB39D4">
      <w:pPr>
        <w:pStyle w:val="H1Chapterheading"/>
        <w:spacing w:after="120"/>
        <w:rPr>
          <w:color w:val="003057" w:themeColor="text1"/>
        </w:rPr>
      </w:pPr>
      <w:r w:rsidRPr="00365C23">
        <w:rPr>
          <w:color w:val="003057" w:themeColor="text1"/>
        </w:rPr>
        <w:lastRenderedPageBreak/>
        <w:t xml:space="preserve">Our approach to </w:t>
      </w:r>
      <w:r w:rsidR="00650948" w:rsidRPr="00365C23">
        <w:rPr>
          <w:color w:val="003057" w:themeColor="text1"/>
        </w:rPr>
        <w:t xml:space="preserve">Appraisal and </w:t>
      </w:r>
      <w:r w:rsidR="0079109F" w:rsidRPr="00365C23">
        <w:rPr>
          <w:color w:val="003057" w:themeColor="text1"/>
        </w:rPr>
        <w:t>S</w:t>
      </w:r>
      <w:r w:rsidR="00E77656" w:rsidRPr="00365C23">
        <w:rPr>
          <w:color w:val="003057" w:themeColor="text1"/>
        </w:rPr>
        <w:t>election</w:t>
      </w:r>
    </w:p>
    <w:p w14:paraId="04BC5D96" w14:textId="3F1D6539" w:rsidR="00C16A2E" w:rsidRDefault="00E771AB" w:rsidP="00FB39D4">
      <w:pPr>
        <w:pStyle w:val="Bodynospace"/>
        <w:spacing w:after="120"/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</w:pPr>
      <w:r w:rsidRPr="003A6ED0">
        <w:rPr>
          <w:color w:val="003057" w:themeColor="text1"/>
          <w:sz w:val="24"/>
          <w:szCs w:val="24"/>
        </w:rPr>
        <w:t>The Electoral Commission</w:t>
      </w:r>
      <w:r w:rsidR="004B203E" w:rsidRPr="003A6ED0">
        <w:rPr>
          <w:color w:val="003057" w:themeColor="text1"/>
          <w:sz w:val="24"/>
          <w:szCs w:val="24"/>
        </w:rPr>
        <w:t xml:space="preserve"> appraises and selects records for permanent preservation </w:t>
      </w:r>
      <w:r w:rsidR="00F81E13" w:rsidRPr="003A6ED0">
        <w:rPr>
          <w:color w:val="003057" w:themeColor="text1"/>
          <w:sz w:val="24"/>
          <w:szCs w:val="24"/>
        </w:rPr>
        <w:t xml:space="preserve">in line </w:t>
      </w:r>
      <w:r w:rsidR="0074687B" w:rsidRPr="003A6ED0">
        <w:rPr>
          <w:color w:val="003057" w:themeColor="text1"/>
          <w:sz w:val="24"/>
          <w:szCs w:val="24"/>
        </w:rPr>
        <w:t xml:space="preserve">with </w:t>
      </w:r>
      <w:hyperlink r:id="rId11" w:history="1">
        <w:r w:rsidR="00B222F8" w:rsidRPr="003A6ED0">
          <w:rPr>
            <w:rStyle w:val="Hyperlink"/>
            <w:rFonts w:asciiTheme="majorHAnsi" w:hAnsiTheme="majorHAnsi" w:cstheme="majorHAnsi"/>
            <w:sz w:val="24"/>
            <w:szCs w:val="24"/>
            <w:lang w:eastAsia="en-GB"/>
          </w:rPr>
          <w:t xml:space="preserve">The National Archives’ Records Collection Policy </w:t>
        </w:r>
      </w:hyperlink>
      <w:r w:rsidR="00F81E13" w:rsidRPr="003A6ED0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  <w:lang w:eastAsia="en-GB"/>
        </w:rPr>
        <w:t xml:space="preserve"> </w:t>
      </w:r>
      <w:r w:rsidR="00773A2B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 xml:space="preserve">and in line with our remit and strategic </w:t>
      </w:r>
      <w:r w:rsidR="009819E7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>functions.</w:t>
      </w:r>
      <w:r w:rsidR="00773A2B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 xml:space="preserve"> </w:t>
      </w:r>
      <w:r w:rsidR="005B1F90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 xml:space="preserve">Appraisal and selection are made at the highest </w:t>
      </w:r>
      <w:r w:rsid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>appropriate level of seniority</w:t>
      </w:r>
      <w:r w:rsidR="00C95D39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 xml:space="preserve"> then by function and file series</w:t>
      </w:r>
      <w:r w:rsidR="00F52E1B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 xml:space="preserve">, </w:t>
      </w:r>
      <w:r w:rsidR="005620A4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 xml:space="preserve">though </w:t>
      </w:r>
      <w:r w:rsidR="00F52E1B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 xml:space="preserve">it may not be possible to avoid </w:t>
      </w:r>
      <w:r w:rsidR="003C39B5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>appraisal at file level</w:t>
      </w:r>
      <w:r w:rsidR="00CA1AB8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 xml:space="preserve"> entirely</w:t>
      </w:r>
      <w:r w:rsidR="003C39B5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 xml:space="preserve">. </w:t>
      </w:r>
      <w:r w:rsidR="0041704C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>The selection process</w:t>
      </w:r>
      <w:r w:rsidR="009E18D6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 xml:space="preserve"> </w:t>
      </w:r>
      <w:r w:rsidR="00B47B75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 xml:space="preserve">also </w:t>
      </w:r>
      <w:r w:rsidR="00592BDD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>considers</w:t>
      </w:r>
      <w:r w:rsidR="00721CAE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 xml:space="preserve"> </w:t>
      </w:r>
      <w:r w:rsid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>the</w:t>
      </w:r>
      <w:r w:rsidR="00BA517C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 xml:space="preserve"> Commission</w:t>
      </w:r>
      <w:r w:rsidR="00721CAE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>’s legal responsibilities as a publisher</w:t>
      </w:r>
      <w:r w:rsidR="003C39B5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 xml:space="preserve"> to legally deposit under the </w:t>
      </w:r>
      <w:r w:rsidR="005A33D0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 xml:space="preserve">Legal Deposit </w:t>
      </w:r>
      <w:r w:rsidR="009B14E0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 xml:space="preserve">Libraries Act </w:t>
      </w:r>
      <w:r w:rsidR="00E24E0C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>2003</w:t>
      </w:r>
      <w:r w:rsidR="00E21F91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 xml:space="preserve"> and </w:t>
      </w:r>
      <w:r w:rsid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>t</w:t>
      </w:r>
      <w:r w:rsidR="00E21F91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 xml:space="preserve">he Legal Deposit Libraries </w:t>
      </w:r>
      <w:r w:rsidR="00F43CD8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>(Non-Print Works</w:t>
      </w:r>
      <w:r w:rsidR="00932604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>) Regulations</w:t>
      </w:r>
      <w:r w:rsidR="008D46E8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 xml:space="preserve"> </w:t>
      </w:r>
      <w:r w:rsidR="00932604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>2013.</w:t>
      </w:r>
      <w:r w:rsidR="00E66732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 xml:space="preserve"> </w:t>
      </w:r>
    </w:p>
    <w:p w14:paraId="2A62AD45" w14:textId="61287F8A" w:rsidR="0087135B" w:rsidRDefault="003A6ED0" w:rsidP="00FB39D4">
      <w:pPr>
        <w:spacing w:after="120"/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</w:pPr>
      <w:r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 xml:space="preserve">Under its </w:t>
      </w:r>
      <w:hyperlink r:id="rId12" w:history="1">
        <w:r>
          <w:rPr>
            <w:rStyle w:val="Hyperlink"/>
            <w:rFonts w:asciiTheme="majorHAnsi" w:hAnsiTheme="majorHAnsi" w:cstheme="majorHAnsi"/>
            <w:sz w:val="24"/>
            <w:szCs w:val="24"/>
            <w:lang w:eastAsia="en-GB"/>
          </w:rPr>
          <w:t>corporate plan 2022/23-2026/27</w:t>
        </w:r>
      </w:hyperlink>
      <w:r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>, its</w:t>
      </w:r>
      <w:r w:rsidR="00E66732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 xml:space="preserve"> strategic </w:t>
      </w:r>
      <w:r w:rsidR="0087135B" w:rsidRPr="003A6ED0">
        <w:rPr>
          <w:rStyle w:val="Hyperlink"/>
          <w:rFonts w:asciiTheme="majorHAnsi" w:hAnsiTheme="majorHAnsi" w:cstheme="majorHAnsi"/>
          <w:color w:val="003057" w:themeColor="text1"/>
          <w:sz w:val="24"/>
          <w:szCs w:val="24"/>
          <w:u w:val="none"/>
          <w:lang w:eastAsia="en-GB"/>
        </w:rPr>
        <w:t>objectives are:</w:t>
      </w:r>
    </w:p>
    <w:p w14:paraId="368F13E7" w14:textId="77777777" w:rsidR="00FB39D4" w:rsidRPr="003A6ED0" w:rsidRDefault="00FB39D4" w:rsidP="00FB39D4">
      <w:pPr>
        <w:spacing w:after="120"/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  <w:lang w:eastAsia="en-GB"/>
        </w:rPr>
      </w:pPr>
    </w:p>
    <w:tbl>
      <w:tblPr>
        <w:tblStyle w:val="ECTablewithborders"/>
        <w:tblpPr w:leftFromText="180" w:rightFromText="180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552"/>
        <w:gridCol w:w="6941"/>
      </w:tblGrid>
      <w:tr w:rsidR="00365C23" w:rsidRPr="002A5C95" w14:paraId="16D55639" w14:textId="77777777" w:rsidTr="009C4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1C030AC" w14:textId="693502EB" w:rsidR="00546564" w:rsidRPr="002A5C95" w:rsidRDefault="009819E7" w:rsidP="00FB39D4">
            <w:pPr>
              <w:spacing w:before="0" w:after="120"/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</w:pPr>
            <w:r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Accessib</w:t>
            </w:r>
            <w:r w:rsidR="00054A8F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le registration and voting</w:t>
            </w:r>
          </w:p>
        </w:tc>
        <w:tc>
          <w:tcPr>
            <w:tcW w:w="6941" w:type="dxa"/>
          </w:tcPr>
          <w:p w14:paraId="74AFBE4C" w14:textId="29FB62CE" w:rsidR="00387F4B" w:rsidRPr="002A5C95" w:rsidRDefault="00912A62" w:rsidP="00FB39D4">
            <w:pPr>
              <w:spacing w:before="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3057" w:themeColor="text1"/>
                <w:sz w:val="24"/>
                <w:szCs w:val="24"/>
                <w:lang w:eastAsia="en-GB"/>
              </w:rPr>
            </w:pPr>
            <w:r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 xml:space="preserve">Ensuring every person who is eligible to </w:t>
            </w:r>
            <w:r w:rsidR="00E66732"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>register</w:t>
            </w:r>
            <w:r w:rsidR="00E66732" w:rsidRPr="002A5C95">
              <w:rPr>
                <w:rFonts w:asciiTheme="majorHAnsi" w:hAnsiTheme="majorHAnsi" w:cstheme="majorHAnsi"/>
                <w:bCs/>
                <w:color w:val="003057" w:themeColor="text1"/>
                <w:sz w:val="24"/>
                <w:szCs w:val="24"/>
                <w:lang w:eastAsia="en-GB"/>
              </w:rPr>
              <w:t>,</w:t>
            </w:r>
            <w:r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 xml:space="preserve"> and </w:t>
            </w:r>
            <w:r w:rsidR="00E279C9"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>vote is</w:t>
            </w:r>
            <w:r w:rsidR="00A4589B"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 xml:space="preserve"> aware of how to do </w:t>
            </w:r>
            <w:r w:rsidR="00794933"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>so</w:t>
            </w:r>
            <w:r w:rsidR="00542A04"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 xml:space="preserve"> through targeted campaigning</w:t>
            </w:r>
            <w:r w:rsidR="002E46FA"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>.</w:t>
            </w:r>
            <w:r w:rsidR="00542A04"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 xml:space="preserve"> </w:t>
            </w:r>
            <w:r w:rsidR="002E46FA"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>M</w:t>
            </w:r>
            <w:r w:rsidR="0049511D"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>edi</w:t>
            </w:r>
            <w:r w:rsidR="000769D8"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>a</w:t>
            </w:r>
            <w:r w:rsidR="0049511D"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 xml:space="preserve"> used include</w:t>
            </w:r>
            <w:r w:rsidR="00FE7EA3"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 xml:space="preserve"> posters, </w:t>
            </w:r>
            <w:r w:rsidR="000769D8"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>TV</w:t>
            </w:r>
            <w:r w:rsidR="00FE7EA3"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 xml:space="preserve"> and radio ads, social </w:t>
            </w:r>
            <w:r w:rsidR="00F3516F"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>media</w:t>
            </w:r>
            <w:r w:rsidR="00F3516F" w:rsidRPr="002A5C95">
              <w:rPr>
                <w:rFonts w:asciiTheme="majorHAnsi" w:hAnsiTheme="majorHAnsi" w:cstheme="majorHAnsi"/>
                <w:bCs/>
                <w:color w:val="003057" w:themeColor="text1"/>
                <w:sz w:val="24"/>
                <w:szCs w:val="24"/>
                <w:lang w:eastAsia="en-GB"/>
              </w:rPr>
              <w:t>,</w:t>
            </w:r>
            <w:r w:rsidR="00FE7EA3"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 xml:space="preserve"> </w:t>
            </w:r>
            <w:r w:rsidR="00DB4E69"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>and paper materials.</w:t>
            </w:r>
          </w:p>
          <w:p w14:paraId="55180DC6" w14:textId="0B2DF053" w:rsidR="00546564" w:rsidRPr="002A5C95" w:rsidRDefault="00D03E32" w:rsidP="00FB39D4">
            <w:pPr>
              <w:spacing w:before="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</w:pPr>
            <w:r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>Work</w:t>
            </w:r>
            <w:r w:rsidR="000769D8"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>ing</w:t>
            </w:r>
            <w:r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 xml:space="preserve"> with groups of </w:t>
            </w:r>
            <w:r w:rsidR="00757F03"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>under</w:t>
            </w:r>
            <w:r w:rsidR="008F3528"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>-</w:t>
            </w:r>
            <w:r w:rsidR="00757F03"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>represented</w:t>
            </w:r>
            <w:r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 xml:space="preserve"> </w:t>
            </w:r>
            <w:r w:rsidR="00757F03"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>groups</w:t>
            </w:r>
            <w:r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 xml:space="preserve">, including RNIB, schools and the </w:t>
            </w:r>
            <w:r w:rsidR="008F3528"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>T</w:t>
            </w:r>
            <w:r w:rsidRPr="002A5C95">
              <w:rPr>
                <w:rFonts w:asciiTheme="majorHAnsi" w:hAnsiTheme="majorHAnsi" w:cstheme="majorHAnsi"/>
                <w:b w:val="0"/>
                <w:bCs/>
                <w:color w:val="003057" w:themeColor="text1"/>
                <w:sz w:val="24"/>
                <w:szCs w:val="24"/>
                <w:lang w:eastAsia="en-GB"/>
              </w:rPr>
              <w:t>ravelling community.</w:t>
            </w:r>
          </w:p>
        </w:tc>
      </w:tr>
      <w:tr w:rsidR="00365C23" w:rsidRPr="002A5C95" w14:paraId="620E6CE9" w14:textId="77777777" w:rsidTr="009C4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15994C3" w14:textId="3E041C31" w:rsidR="00546564" w:rsidRPr="002A5C95" w:rsidRDefault="00E279C9" w:rsidP="00FB39D4">
            <w:pPr>
              <w:spacing w:before="0" w:after="120"/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</w:pPr>
            <w:r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Transparent political campaigning and compliant political finance</w:t>
            </w:r>
          </w:p>
        </w:tc>
        <w:tc>
          <w:tcPr>
            <w:tcW w:w="6941" w:type="dxa"/>
          </w:tcPr>
          <w:p w14:paraId="372172A6" w14:textId="0CF6D450" w:rsidR="00135DAA" w:rsidRPr="002A5C95" w:rsidRDefault="000636BC" w:rsidP="00FB39D4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</w:pPr>
            <w:r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Receiving,</w:t>
            </w:r>
            <w:r w:rsidR="00472594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 </w:t>
            </w:r>
            <w:r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monitoring,</w:t>
            </w:r>
            <w:r w:rsidR="00472594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 and publ</w:t>
            </w:r>
            <w:r w:rsidR="00854C67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ishing returns</w:t>
            </w:r>
            <w:r w:rsidR="003C6151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 for</w:t>
            </w:r>
            <w:r w:rsidR="00854C67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, donations and spending of all </w:t>
            </w:r>
            <w:r w:rsidR="006B57EA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candidates and political </w:t>
            </w:r>
            <w:r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parties</w:t>
            </w:r>
            <w:r w:rsidR="00B32A7D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 on searchable registers</w:t>
            </w:r>
            <w:r w:rsidR="00892571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,</w:t>
            </w:r>
            <w:r w:rsidR="00D3798D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 carry out </w:t>
            </w:r>
            <w:r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investig</w:t>
            </w:r>
            <w:r w:rsidR="00892571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ations</w:t>
            </w:r>
            <w:r w:rsidR="00794933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 </w:t>
            </w:r>
            <w:r w:rsidR="00EF006C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and issue fines for non-compliance </w:t>
            </w:r>
            <w:r w:rsidR="000478DF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with</w:t>
            </w:r>
            <w:r w:rsidR="00EF006C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 </w:t>
            </w:r>
            <w:r w:rsidR="00A81689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PPERA.</w:t>
            </w:r>
            <w:r w:rsidR="00DB4E69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 </w:t>
            </w:r>
          </w:p>
          <w:p w14:paraId="34ACBE54" w14:textId="3A589823" w:rsidR="00546564" w:rsidRPr="002A5C95" w:rsidRDefault="004320AD" w:rsidP="00FB39D4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</w:pPr>
            <w:r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Carry out research into how elections were </w:t>
            </w:r>
            <w:r w:rsidR="00D03E32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run</w:t>
            </w:r>
            <w:r w:rsidR="00143A02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, highlight problems experienced by voters and </w:t>
            </w:r>
            <w:r w:rsidR="007D41FE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candidates to improve their experiences,</w:t>
            </w:r>
            <w:r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 run </w:t>
            </w:r>
            <w:r w:rsidR="00B7200D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pilot</w:t>
            </w:r>
            <w:r w:rsidR="00DC258B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 </w:t>
            </w:r>
            <w:r w:rsidR="00B7200D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s</w:t>
            </w:r>
            <w:r w:rsidR="00DC258B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tudies </w:t>
            </w:r>
            <w:r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and publish </w:t>
            </w:r>
            <w:r w:rsidR="00143A02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finding</w:t>
            </w:r>
            <w:r w:rsidR="00DC258B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s</w:t>
            </w:r>
            <w:r w:rsidR="007D41FE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.</w:t>
            </w:r>
          </w:p>
        </w:tc>
      </w:tr>
      <w:tr w:rsidR="00365C23" w:rsidRPr="002A5C95" w14:paraId="3E5E29D4" w14:textId="77777777" w:rsidTr="009C4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E752306" w14:textId="548D8F2F" w:rsidR="00546564" w:rsidRPr="002A5C95" w:rsidRDefault="001F05EA" w:rsidP="00FB39D4">
            <w:pPr>
              <w:spacing w:before="0" w:after="120"/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</w:pPr>
            <w:r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Resilient </w:t>
            </w:r>
            <w:r w:rsidR="00B0242C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local election services</w:t>
            </w:r>
          </w:p>
        </w:tc>
        <w:tc>
          <w:tcPr>
            <w:tcW w:w="6941" w:type="dxa"/>
          </w:tcPr>
          <w:p w14:paraId="4ECD8B19" w14:textId="5512C998" w:rsidR="00546564" w:rsidRPr="002A5C95" w:rsidRDefault="00B42A2A" w:rsidP="00FB39D4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</w:pPr>
            <w:r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Provi</w:t>
            </w:r>
            <w:r w:rsidR="001D0E0E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ding</w:t>
            </w:r>
            <w:r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 </w:t>
            </w:r>
            <w:r w:rsidR="00DB4E69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guidance and </w:t>
            </w:r>
            <w:r w:rsidR="007D41FE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run</w:t>
            </w:r>
            <w:r w:rsidR="00921302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ning</w:t>
            </w:r>
            <w:r w:rsidR="007D41FE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 work</w:t>
            </w:r>
            <w:r w:rsidR="00CC21C9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shops</w:t>
            </w:r>
            <w:r w:rsidR="00921302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,</w:t>
            </w:r>
            <w:r w:rsidR="00CC21C9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 set</w:t>
            </w:r>
            <w:r w:rsidR="00921302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ting</w:t>
            </w:r>
            <w:r w:rsidR="00CC21C9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 standards </w:t>
            </w:r>
            <w:r w:rsidR="007E2007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for </w:t>
            </w:r>
            <w:r w:rsidR="00322134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Local Authority </w:t>
            </w:r>
            <w:r w:rsidR="007E2007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Councils and their </w:t>
            </w:r>
            <w:r w:rsidR="00425397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staff,</w:t>
            </w:r>
            <w:r w:rsidR="00AD2043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 answer</w:t>
            </w:r>
            <w:r w:rsidR="00322134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ing</w:t>
            </w:r>
            <w:r w:rsidR="00AD2043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 questions</w:t>
            </w:r>
            <w:r w:rsidR="00254996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 from </w:t>
            </w:r>
            <w:r w:rsidR="00BD37A9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E</w:t>
            </w:r>
            <w:r w:rsidR="00E97EF7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lectoral Registration Officers </w:t>
            </w:r>
            <w:r w:rsidR="00BD37A9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and candidates</w:t>
            </w:r>
            <w:r w:rsidR="00AF6D54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 </w:t>
            </w:r>
            <w:r w:rsidR="00CE07F4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etc.</w:t>
            </w:r>
          </w:p>
        </w:tc>
      </w:tr>
      <w:tr w:rsidR="00365C23" w:rsidRPr="002A5C95" w14:paraId="6C76F3AB" w14:textId="77777777" w:rsidTr="009C4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D778B7F" w14:textId="17AB7A54" w:rsidR="00546564" w:rsidRPr="002A5C95" w:rsidRDefault="002434F5" w:rsidP="00FB39D4">
            <w:pPr>
              <w:spacing w:before="0" w:after="120"/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</w:pPr>
            <w:r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Fair and effective electoral law</w:t>
            </w:r>
          </w:p>
        </w:tc>
        <w:tc>
          <w:tcPr>
            <w:tcW w:w="6941" w:type="dxa"/>
          </w:tcPr>
          <w:p w14:paraId="2E2F6D0A" w14:textId="7E938208" w:rsidR="00546564" w:rsidRPr="002A5C95" w:rsidRDefault="00D363FA" w:rsidP="00FB39D4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</w:pPr>
            <w:r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P</w:t>
            </w:r>
            <w:r w:rsidR="008579E4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u</w:t>
            </w:r>
            <w:r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bli</w:t>
            </w:r>
            <w:r w:rsidR="008579E4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shing reports and recommendations, </w:t>
            </w:r>
            <w:r w:rsidR="002B0533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provid</w:t>
            </w:r>
            <w:r w:rsidR="006A2D97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ing</w:t>
            </w:r>
            <w:r w:rsidR="002B0533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 policy </w:t>
            </w:r>
            <w:r w:rsidR="005414B6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advice and feedback to government</w:t>
            </w:r>
            <w:r w:rsidR="006F2A33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s</w:t>
            </w:r>
            <w:r w:rsidR="005414B6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 and interpret</w:t>
            </w:r>
            <w:r w:rsidR="006A2D97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ing</w:t>
            </w:r>
            <w:r w:rsidR="005414B6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 electoral law</w:t>
            </w:r>
            <w:r w:rsidR="0098771E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 to ensure full understanding of the rules by the</w:t>
            </w:r>
            <w:r w:rsidR="005414B6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 </w:t>
            </w:r>
            <w:r w:rsidR="00387F4B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public</w:t>
            </w:r>
            <w:r w:rsidR="0037239A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,</w:t>
            </w:r>
            <w:r w:rsidR="00694EF8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 c</w:t>
            </w:r>
            <w:r w:rsidR="0037239A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ouncils</w:t>
            </w:r>
            <w:r w:rsidR="00694EF8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 and those </w:t>
            </w:r>
            <w:r w:rsidR="008227EC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taking part in elections or referendums.</w:t>
            </w:r>
          </w:p>
        </w:tc>
      </w:tr>
      <w:tr w:rsidR="00365C23" w:rsidRPr="002A5C95" w14:paraId="1C7442F4" w14:textId="77777777" w:rsidTr="009C4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A6EDB90" w14:textId="731A6A1E" w:rsidR="00546564" w:rsidRPr="002A5C95" w:rsidRDefault="0037239A" w:rsidP="00FB39D4">
            <w:pPr>
              <w:spacing w:before="0" w:after="120"/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</w:pPr>
            <w:r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A modern and sustainable </w:t>
            </w:r>
            <w:r w:rsidR="00EC305C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electoral system</w:t>
            </w:r>
          </w:p>
        </w:tc>
        <w:tc>
          <w:tcPr>
            <w:tcW w:w="6941" w:type="dxa"/>
          </w:tcPr>
          <w:p w14:paraId="79E9E146" w14:textId="06783025" w:rsidR="00546564" w:rsidRPr="002A5C95" w:rsidRDefault="00FA0217" w:rsidP="00FB39D4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</w:pPr>
            <w:r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Harnessin</w:t>
            </w:r>
            <w:r w:rsidR="00CF415A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g </w:t>
            </w:r>
            <w:r w:rsidR="008343CE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IT </w:t>
            </w:r>
            <w:r w:rsidR="00CF415A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innovations </w:t>
            </w:r>
            <w:r w:rsidR="008343CE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and adapting </w:t>
            </w:r>
            <w:r w:rsidR="003B038F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new strategie</w:t>
            </w:r>
            <w:r w:rsidR="00334E76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s</w:t>
            </w:r>
            <w:r w:rsidR="00617FC5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: </w:t>
            </w:r>
            <w:r w:rsidR="00075B7D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 reviewing</w:t>
            </w:r>
            <w:r w:rsidR="00CF415A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 the </w:t>
            </w:r>
            <w:r w:rsidR="00334E76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implications </w:t>
            </w:r>
            <w:r w:rsidR="00CF415A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of these </w:t>
            </w:r>
            <w:r w:rsidR="004714EC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innovations</w:t>
            </w:r>
            <w:r w:rsidR="00CE07F4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 xml:space="preserve"> on campaigning and </w:t>
            </w:r>
            <w:r w:rsidR="0011579E" w:rsidRPr="002A5C95">
              <w:rPr>
                <w:rFonts w:asciiTheme="majorHAnsi" w:hAnsiTheme="majorHAnsi" w:cstheme="majorHAnsi"/>
                <w:color w:val="003057" w:themeColor="text1"/>
                <w:sz w:val="24"/>
                <w:szCs w:val="24"/>
                <w:lang w:eastAsia="en-GB"/>
              </w:rPr>
              <w:t>how elections are run.</w:t>
            </w:r>
          </w:p>
        </w:tc>
      </w:tr>
    </w:tbl>
    <w:p w14:paraId="0DD73352" w14:textId="77777777" w:rsidR="00C859F1" w:rsidRPr="00D95E1A" w:rsidRDefault="00C859F1" w:rsidP="00FB39D4">
      <w:pPr>
        <w:spacing w:after="120"/>
        <w:rPr>
          <w:rFonts w:asciiTheme="majorHAnsi" w:hAnsiTheme="majorHAnsi" w:cstheme="majorHAnsi"/>
          <w:b/>
          <w:color w:val="0099C3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A196E8" w14:textId="06DCF538" w:rsidR="005C064F" w:rsidRPr="00D95E1A" w:rsidRDefault="005C064F" w:rsidP="00FB39D4">
      <w:pPr>
        <w:pStyle w:val="H2Subheading"/>
        <w:spacing w:before="0" w:after="120"/>
      </w:pPr>
      <w:r w:rsidRPr="00D95E1A">
        <w:t>R</w:t>
      </w:r>
      <w:r w:rsidR="00C26265" w:rsidRPr="00D95E1A">
        <w:t xml:space="preserve">ecords </w:t>
      </w:r>
      <w:r w:rsidR="00C82A26" w:rsidRPr="00D95E1A">
        <w:t>selected</w:t>
      </w:r>
      <w:r w:rsidR="00D84F02" w:rsidRPr="00D95E1A">
        <w:t xml:space="preserve"> for permanent preservation</w:t>
      </w:r>
    </w:p>
    <w:p w14:paraId="12E251B2" w14:textId="77777777" w:rsidR="00547E44" w:rsidRPr="00365C23" w:rsidRDefault="00060745" w:rsidP="00FB39D4">
      <w:pPr>
        <w:spacing w:after="120"/>
        <w:rPr>
          <w:rFonts w:asciiTheme="majorHAnsi" w:hAnsiTheme="majorHAnsi" w:cstheme="majorHAnsi"/>
          <w:color w:val="003057" w:themeColor="text1"/>
          <w:sz w:val="24"/>
          <w:szCs w:val="24"/>
        </w:rPr>
      </w:pPr>
      <w:r w:rsidRPr="00365C23"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  <w:t xml:space="preserve">Management </w:t>
      </w:r>
    </w:p>
    <w:p w14:paraId="2B81C2C4" w14:textId="74FBE448" w:rsidR="00805F78" w:rsidRPr="002A5C95" w:rsidRDefault="005C064F" w:rsidP="00FB39D4">
      <w:pPr>
        <w:spacing w:after="120"/>
        <w:rPr>
          <w:color w:val="003057" w:themeColor="text1"/>
          <w:sz w:val="24"/>
          <w:szCs w:val="24"/>
        </w:rPr>
      </w:pPr>
      <w:r w:rsidRPr="002A5C95">
        <w:rPr>
          <w:color w:val="003057" w:themeColor="text1"/>
          <w:sz w:val="24"/>
          <w:szCs w:val="24"/>
        </w:rPr>
        <w:t>Board minutes and papers including information considered to be confidential at the time of creation.</w:t>
      </w:r>
      <w:r w:rsidR="00060745" w:rsidRPr="002A5C95">
        <w:rPr>
          <w:color w:val="003057" w:themeColor="text1"/>
          <w:sz w:val="24"/>
          <w:szCs w:val="24"/>
        </w:rPr>
        <w:t xml:space="preserve"> </w:t>
      </w:r>
    </w:p>
    <w:p w14:paraId="7800A263" w14:textId="6BF14E42" w:rsidR="00805F78" w:rsidRPr="002A5C95" w:rsidRDefault="00060745" w:rsidP="00FB39D4">
      <w:pPr>
        <w:spacing w:after="120"/>
        <w:rPr>
          <w:color w:val="003057" w:themeColor="text1"/>
          <w:sz w:val="24"/>
          <w:szCs w:val="24"/>
        </w:rPr>
      </w:pPr>
      <w:r w:rsidRPr="002A5C95">
        <w:rPr>
          <w:color w:val="003057" w:themeColor="text1"/>
          <w:sz w:val="24"/>
          <w:szCs w:val="24"/>
        </w:rPr>
        <w:t>Minutes from the Pa</w:t>
      </w:r>
      <w:r w:rsidR="006E53CB" w:rsidRPr="002A5C95">
        <w:rPr>
          <w:color w:val="003057" w:themeColor="text1"/>
          <w:sz w:val="24"/>
          <w:szCs w:val="24"/>
        </w:rPr>
        <w:t>rty Panels</w:t>
      </w:r>
      <w:r w:rsidR="00135DCC" w:rsidRPr="002A5C95">
        <w:rPr>
          <w:color w:val="003057" w:themeColor="text1"/>
          <w:sz w:val="24"/>
          <w:szCs w:val="24"/>
        </w:rPr>
        <w:t xml:space="preserve"> whose members represent </w:t>
      </w:r>
      <w:r w:rsidR="00365C23" w:rsidRPr="002A5C95">
        <w:rPr>
          <w:color w:val="003057" w:themeColor="text1"/>
          <w:sz w:val="24"/>
          <w:szCs w:val="24"/>
        </w:rPr>
        <w:t>p</w:t>
      </w:r>
      <w:r w:rsidR="00135DCC" w:rsidRPr="002A5C95">
        <w:rPr>
          <w:color w:val="003057" w:themeColor="text1"/>
          <w:sz w:val="24"/>
          <w:szCs w:val="24"/>
        </w:rPr>
        <w:t xml:space="preserve">olitical </w:t>
      </w:r>
      <w:r w:rsidR="00365C23" w:rsidRPr="002A5C95">
        <w:rPr>
          <w:color w:val="003057" w:themeColor="text1"/>
          <w:sz w:val="24"/>
          <w:szCs w:val="24"/>
        </w:rPr>
        <w:t>p</w:t>
      </w:r>
      <w:r w:rsidR="00135DCC" w:rsidRPr="002A5C95">
        <w:rPr>
          <w:color w:val="003057" w:themeColor="text1"/>
          <w:sz w:val="24"/>
          <w:szCs w:val="24"/>
        </w:rPr>
        <w:t xml:space="preserve">arties with more than two sitting MPs. </w:t>
      </w:r>
      <w:r w:rsidR="00FD0298" w:rsidRPr="002A5C95">
        <w:rPr>
          <w:color w:val="003057" w:themeColor="text1"/>
          <w:sz w:val="24"/>
          <w:szCs w:val="24"/>
        </w:rPr>
        <w:t>The four p</w:t>
      </w:r>
      <w:r w:rsidR="00135DCC" w:rsidRPr="002A5C95">
        <w:rPr>
          <w:color w:val="003057" w:themeColor="text1"/>
          <w:sz w:val="24"/>
          <w:szCs w:val="24"/>
        </w:rPr>
        <w:t xml:space="preserve">anels </w:t>
      </w:r>
      <w:r w:rsidR="00365C23" w:rsidRPr="002A5C95">
        <w:rPr>
          <w:color w:val="003057" w:themeColor="text1"/>
          <w:sz w:val="24"/>
          <w:szCs w:val="24"/>
        </w:rPr>
        <w:t xml:space="preserve">comprise parties </w:t>
      </w:r>
      <w:r w:rsidR="003727F5" w:rsidRPr="002A5C95">
        <w:rPr>
          <w:color w:val="003057" w:themeColor="text1"/>
          <w:sz w:val="24"/>
          <w:szCs w:val="24"/>
        </w:rPr>
        <w:t>represe</w:t>
      </w:r>
      <w:r w:rsidR="00365C23" w:rsidRPr="002A5C95">
        <w:rPr>
          <w:color w:val="003057" w:themeColor="text1"/>
          <w:sz w:val="24"/>
          <w:szCs w:val="24"/>
        </w:rPr>
        <w:t>nted in</w:t>
      </w:r>
      <w:r w:rsidR="003727F5" w:rsidRPr="002A5C95">
        <w:rPr>
          <w:color w:val="003057" w:themeColor="text1"/>
          <w:sz w:val="24"/>
          <w:szCs w:val="24"/>
        </w:rPr>
        <w:t xml:space="preserve"> </w:t>
      </w:r>
      <w:r w:rsidR="00365C23" w:rsidRPr="002A5C95">
        <w:rPr>
          <w:color w:val="003057" w:themeColor="text1"/>
          <w:sz w:val="24"/>
          <w:szCs w:val="24"/>
        </w:rPr>
        <w:t>the UK Parliament, the Scottish Parliament, the Senedd and the Northern Ireland Assembly</w:t>
      </w:r>
      <w:r w:rsidR="00E550EB" w:rsidRPr="002A5C95">
        <w:rPr>
          <w:color w:val="003057" w:themeColor="text1"/>
          <w:sz w:val="24"/>
          <w:szCs w:val="24"/>
        </w:rPr>
        <w:t>.</w:t>
      </w:r>
    </w:p>
    <w:p w14:paraId="54501D8D" w14:textId="7085AA42" w:rsidR="00835AF3" w:rsidRPr="002A5C95" w:rsidRDefault="00835AF3" w:rsidP="00FB39D4">
      <w:pPr>
        <w:spacing w:after="120"/>
        <w:rPr>
          <w:color w:val="003057" w:themeColor="text1"/>
          <w:sz w:val="24"/>
          <w:szCs w:val="24"/>
        </w:rPr>
      </w:pPr>
      <w:r w:rsidRPr="002A5C95">
        <w:rPr>
          <w:color w:val="003057" w:themeColor="text1"/>
          <w:sz w:val="24"/>
          <w:szCs w:val="24"/>
        </w:rPr>
        <w:lastRenderedPageBreak/>
        <w:t xml:space="preserve">Management of referendums </w:t>
      </w:r>
      <w:r w:rsidR="00F15EC7" w:rsidRPr="002A5C95">
        <w:rPr>
          <w:color w:val="003057" w:themeColor="text1"/>
          <w:sz w:val="24"/>
          <w:szCs w:val="24"/>
        </w:rPr>
        <w:t>and elections including</w:t>
      </w:r>
      <w:r w:rsidR="0038557F" w:rsidRPr="002A5C95">
        <w:rPr>
          <w:color w:val="003057" w:themeColor="text1"/>
          <w:sz w:val="24"/>
          <w:szCs w:val="24"/>
        </w:rPr>
        <w:t xml:space="preserve"> the</w:t>
      </w:r>
      <w:r w:rsidR="00F15EC7" w:rsidRPr="002A5C95">
        <w:rPr>
          <w:color w:val="003057" w:themeColor="text1"/>
          <w:sz w:val="24"/>
          <w:szCs w:val="24"/>
        </w:rPr>
        <w:t xml:space="preserve"> </w:t>
      </w:r>
      <w:r w:rsidR="001153DF" w:rsidRPr="002A5C95">
        <w:rPr>
          <w:color w:val="003057" w:themeColor="text1"/>
          <w:sz w:val="24"/>
          <w:szCs w:val="24"/>
        </w:rPr>
        <w:t>Northeast</w:t>
      </w:r>
      <w:r w:rsidR="00F15EC7" w:rsidRPr="002A5C95">
        <w:rPr>
          <w:color w:val="003057" w:themeColor="text1"/>
          <w:sz w:val="24"/>
          <w:szCs w:val="24"/>
        </w:rPr>
        <w:t xml:space="preserve"> </w:t>
      </w:r>
      <w:r w:rsidR="00BB391A" w:rsidRPr="002A5C95">
        <w:rPr>
          <w:color w:val="003057" w:themeColor="text1"/>
          <w:sz w:val="24"/>
          <w:szCs w:val="24"/>
        </w:rPr>
        <w:t>r</w:t>
      </w:r>
      <w:r w:rsidR="00F15EC7" w:rsidRPr="002A5C95">
        <w:rPr>
          <w:color w:val="003057" w:themeColor="text1"/>
          <w:sz w:val="24"/>
          <w:szCs w:val="24"/>
        </w:rPr>
        <w:t xml:space="preserve">eferendum, </w:t>
      </w:r>
      <w:r w:rsidR="0038557F" w:rsidRPr="002A5C95">
        <w:rPr>
          <w:color w:val="003057" w:themeColor="text1"/>
          <w:sz w:val="24"/>
          <w:szCs w:val="24"/>
        </w:rPr>
        <w:t xml:space="preserve">Scottish </w:t>
      </w:r>
      <w:r w:rsidR="0087135B" w:rsidRPr="002A5C95">
        <w:rPr>
          <w:color w:val="003057" w:themeColor="text1"/>
          <w:sz w:val="24"/>
          <w:szCs w:val="24"/>
        </w:rPr>
        <w:t>referendum,</w:t>
      </w:r>
      <w:r w:rsidR="00E437ED" w:rsidRPr="002A5C95">
        <w:rPr>
          <w:color w:val="003057" w:themeColor="text1"/>
          <w:sz w:val="24"/>
          <w:szCs w:val="24"/>
        </w:rPr>
        <w:t xml:space="preserve"> and </w:t>
      </w:r>
      <w:r w:rsidR="0042631D" w:rsidRPr="002A5C95">
        <w:rPr>
          <w:color w:val="003057" w:themeColor="text1"/>
          <w:sz w:val="24"/>
          <w:szCs w:val="24"/>
        </w:rPr>
        <w:t xml:space="preserve">the EU </w:t>
      </w:r>
      <w:r w:rsidR="00BB391A" w:rsidRPr="002A5C95">
        <w:rPr>
          <w:color w:val="003057" w:themeColor="text1"/>
          <w:sz w:val="24"/>
          <w:szCs w:val="24"/>
        </w:rPr>
        <w:t>referendum.</w:t>
      </w:r>
    </w:p>
    <w:p w14:paraId="57EBD972" w14:textId="77777777" w:rsidR="009C4094" w:rsidRDefault="009C4094" w:rsidP="00FB39D4">
      <w:pPr>
        <w:spacing w:after="120"/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</w:pPr>
    </w:p>
    <w:p w14:paraId="4F9BA7F9" w14:textId="13E51F3B" w:rsidR="00805F78" w:rsidRPr="00365C23" w:rsidRDefault="00E550EB" w:rsidP="00FB39D4">
      <w:pPr>
        <w:spacing w:after="120"/>
        <w:rPr>
          <w:rFonts w:asciiTheme="majorHAnsi" w:hAnsiTheme="majorHAnsi" w:cstheme="majorHAnsi"/>
          <w:color w:val="003057" w:themeColor="text1"/>
          <w:sz w:val="24"/>
          <w:szCs w:val="24"/>
        </w:rPr>
      </w:pPr>
      <w:r w:rsidRPr="00365C23"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  <w:t>P</w:t>
      </w:r>
      <w:r w:rsidR="005C064F" w:rsidRPr="00365C23"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  <w:t>olicy</w:t>
      </w:r>
      <w:r w:rsidR="002A5C95"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  <w:t xml:space="preserve"> and research</w:t>
      </w:r>
    </w:p>
    <w:p w14:paraId="57678452" w14:textId="1FCC08B4" w:rsidR="005C064F" w:rsidRDefault="00BD05AE" w:rsidP="00FB39D4">
      <w:pPr>
        <w:spacing w:after="120"/>
        <w:rPr>
          <w:color w:val="003057" w:themeColor="text1"/>
          <w:sz w:val="24"/>
          <w:szCs w:val="24"/>
        </w:rPr>
      </w:pPr>
      <w:r w:rsidRPr="002A5C95">
        <w:rPr>
          <w:color w:val="003057" w:themeColor="text1"/>
          <w:sz w:val="24"/>
          <w:szCs w:val="24"/>
        </w:rPr>
        <w:t>Policy</w:t>
      </w:r>
      <w:r w:rsidR="005C064F" w:rsidRPr="002A5C95">
        <w:rPr>
          <w:color w:val="003057" w:themeColor="text1"/>
          <w:sz w:val="24"/>
          <w:szCs w:val="24"/>
        </w:rPr>
        <w:t xml:space="preserve"> files if they contain further information to that add to briefings captured on</w:t>
      </w:r>
      <w:r w:rsidR="00F86799" w:rsidRPr="002A5C95">
        <w:rPr>
          <w:color w:val="003057" w:themeColor="text1"/>
          <w:sz w:val="24"/>
          <w:szCs w:val="24"/>
        </w:rPr>
        <w:t xml:space="preserve"> the</w:t>
      </w:r>
      <w:r w:rsidR="005C064F" w:rsidRPr="002A5C95">
        <w:rPr>
          <w:color w:val="003057" w:themeColor="text1"/>
          <w:sz w:val="24"/>
          <w:szCs w:val="24"/>
        </w:rPr>
        <w:t xml:space="preserve"> website</w:t>
      </w:r>
      <w:r w:rsidR="00E550EB" w:rsidRPr="002A5C95">
        <w:rPr>
          <w:color w:val="003057" w:themeColor="text1"/>
          <w:sz w:val="24"/>
          <w:szCs w:val="24"/>
        </w:rPr>
        <w:t xml:space="preserve"> and have directly affected </w:t>
      </w:r>
      <w:r w:rsidR="00FE3C8A" w:rsidRPr="002A5C95">
        <w:rPr>
          <w:color w:val="003057" w:themeColor="text1"/>
          <w:sz w:val="24"/>
          <w:szCs w:val="24"/>
        </w:rPr>
        <w:t>legislation.</w:t>
      </w:r>
    </w:p>
    <w:p w14:paraId="21CDF26C" w14:textId="315F82D5" w:rsidR="002A5C95" w:rsidRPr="002A5C95" w:rsidRDefault="002A5C95" w:rsidP="00FB39D4">
      <w:pPr>
        <w:spacing w:after="120"/>
        <w:rPr>
          <w:color w:val="003057" w:themeColor="text1"/>
          <w:sz w:val="24"/>
          <w:szCs w:val="24"/>
        </w:rPr>
      </w:pPr>
      <w:r>
        <w:rPr>
          <w:color w:val="003057" w:themeColor="text1"/>
          <w:sz w:val="24"/>
          <w:szCs w:val="24"/>
        </w:rPr>
        <w:t>Research datasets.</w:t>
      </w:r>
    </w:p>
    <w:p w14:paraId="7930F0F9" w14:textId="77777777" w:rsidR="009C4094" w:rsidRDefault="009C4094" w:rsidP="00FB39D4">
      <w:pPr>
        <w:spacing w:after="120"/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</w:pPr>
    </w:p>
    <w:p w14:paraId="4E7974D2" w14:textId="0E01E167" w:rsidR="003A6ED0" w:rsidRPr="003A6ED0" w:rsidRDefault="00C82A26" w:rsidP="00FB39D4">
      <w:pPr>
        <w:spacing w:after="120"/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</w:pPr>
      <w:r w:rsidRPr="003A6ED0"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  <w:t>P</w:t>
      </w:r>
      <w:r w:rsidR="005C064F" w:rsidRPr="003A6ED0"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  <w:t>rojects</w:t>
      </w:r>
      <w:r w:rsidR="00007770" w:rsidRPr="003A6ED0"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  <w:t xml:space="preserve"> </w:t>
      </w:r>
    </w:p>
    <w:p w14:paraId="332BFB36" w14:textId="22E08736" w:rsidR="00525249" w:rsidRPr="002A5C95" w:rsidRDefault="003A6ED0" w:rsidP="00FB39D4">
      <w:pPr>
        <w:spacing w:after="120"/>
        <w:contextualSpacing/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</w:pPr>
      <w:r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C</w:t>
      </w:r>
      <w:r w:rsidR="00AD3553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orporate </w:t>
      </w:r>
      <w:r w:rsidR="004020FC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project</w:t>
      </w:r>
      <w:r w:rsidR="0050251C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s</w:t>
      </w:r>
      <w:r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, defined as those</w:t>
      </w:r>
      <w:r w:rsidR="000A4E30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:</w:t>
      </w:r>
    </w:p>
    <w:p w14:paraId="394C26FD" w14:textId="29431339" w:rsidR="005C064F" w:rsidRPr="002A5C95" w:rsidRDefault="003A6ED0" w:rsidP="00FB39D4">
      <w:pPr>
        <w:pStyle w:val="BulletAlt-b"/>
        <w:spacing w:before="0"/>
        <w:rPr>
          <w:b/>
          <w:bCs/>
          <w:color w:val="003057" w:themeColor="text1"/>
          <w:sz w:val="24"/>
          <w:szCs w:val="24"/>
        </w:rPr>
      </w:pPr>
      <w:r w:rsidRPr="002A5C95">
        <w:rPr>
          <w:color w:val="003057" w:themeColor="text1"/>
          <w:sz w:val="24"/>
          <w:szCs w:val="24"/>
        </w:rPr>
        <w:t>w</w:t>
      </w:r>
      <w:r w:rsidR="00D53DE8" w:rsidRPr="002A5C95">
        <w:rPr>
          <w:color w:val="003057" w:themeColor="text1"/>
          <w:sz w:val="24"/>
          <w:szCs w:val="24"/>
        </w:rPr>
        <w:t>here s</w:t>
      </w:r>
      <w:r w:rsidR="002C2071" w:rsidRPr="002A5C95">
        <w:rPr>
          <w:color w:val="003057" w:themeColor="text1"/>
          <w:sz w:val="24"/>
          <w:szCs w:val="24"/>
        </w:rPr>
        <w:t>ignificant cost</w:t>
      </w:r>
      <w:r w:rsidR="00C93871" w:rsidRPr="002A5C95">
        <w:rPr>
          <w:color w:val="003057" w:themeColor="text1"/>
          <w:sz w:val="24"/>
          <w:szCs w:val="24"/>
        </w:rPr>
        <w:t xml:space="preserve"> was </w:t>
      </w:r>
      <w:r w:rsidR="00602640" w:rsidRPr="002A5C95">
        <w:rPr>
          <w:color w:val="003057" w:themeColor="text1"/>
          <w:sz w:val="24"/>
          <w:szCs w:val="24"/>
        </w:rPr>
        <w:t>incurred</w:t>
      </w:r>
    </w:p>
    <w:p w14:paraId="269F70AF" w14:textId="1AD335ED" w:rsidR="00C93871" w:rsidRPr="002A5C95" w:rsidRDefault="003A6ED0" w:rsidP="00FB39D4">
      <w:pPr>
        <w:pStyle w:val="BulletAlt-b"/>
        <w:spacing w:before="0"/>
        <w:rPr>
          <w:b/>
          <w:bCs/>
          <w:color w:val="003057" w:themeColor="text1"/>
          <w:sz w:val="24"/>
          <w:szCs w:val="24"/>
        </w:rPr>
      </w:pPr>
      <w:r w:rsidRPr="002A5C95">
        <w:rPr>
          <w:color w:val="003057" w:themeColor="text1"/>
          <w:sz w:val="24"/>
          <w:szCs w:val="24"/>
        </w:rPr>
        <w:t>w</w:t>
      </w:r>
      <w:r w:rsidR="00262418" w:rsidRPr="002A5C95">
        <w:rPr>
          <w:color w:val="003057" w:themeColor="text1"/>
          <w:sz w:val="24"/>
          <w:szCs w:val="24"/>
        </w:rPr>
        <w:t>here there was s</w:t>
      </w:r>
      <w:r w:rsidR="00473AE0" w:rsidRPr="002A5C95">
        <w:rPr>
          <w:color w:val="003057" w:themeColor="text1"/>
          <w:sz w:val="24"/>
          <w:szCs w:val="24"/>
        </w:rPr>
        <w:t>ignif</w:t>
      </w:r>
      <w:r w:rsidR="00602640" w:rsidRPr="002A5C95">
        <w:rPr>
          <w:color w:val="003057" w:themeColor="text1"/>
          <w:sz w:val="24"/>
          <w:szCs w:val="24"/>
        </w:rPr>
        <w:t>icant innovation</w:t>
      </w:r>
    </w:p>
    <w:p w14:paraId="47F74916" w14:textId="27327F6B" w:rsidR="00602640" w:rsidRPr="002A5C95" w:rsidRDefault="003A6ED0" w:rsidP="00FB39D4">
      <w:pPr>
        <w:pStyle w:val="BulletAlt-b"/>
        <w:spacing w:before="0"/>
        <w:rPr>
          <w:b/>
          <w:bCs/>
          <w:color w:val="003057" w:themeColor="text1"/>
          <w:sz w:val="24"/>
          <w:szCs w:val="24"/>
        </w:rPr>
      </w:pPr>
      <w:r w:rsidRPr="002A5C95">
        <w:rPr>
          <w:color w:val="003057" w:themeColor="text1"/>
          <w:sz w:val="24"/>
          <w:szCs w:val="24"/>
        </w:rPr>
        <w:t>w</w:t>
      </w:r>
      <w:r w:rsidR="0017790A" w:rsidRPr="002A5C95">
        <w:rPr>
          <w:color w:val="003057" w:themeColor="text1"/>
          <w:sz w:val="24"/>
          <w:szCs w:val="24"/>
        </w:rPr>
        <w:t>here there were s</w:t>
      </w:r>
      <w:r w:rsidR="00295AB8" w:rsidRPr="002A5C95">
        <w:rPr>
          <w:color w:val="003057" w:themeColor="text1"/>
          <w:sz w:val="24"/>
          <w:szCs w:val="24"/>
        </w:rPr>
        <w:t>ig</w:t>
      </w:r>
      <w:r w:rsidR="008556D8" w:rsidRPr="002A5C95">
        <w:rPr>
          <w:color w:val="003057" w:themeColor="text1"/>
          <w:sz w:val="24"/>
          <w:szCs w:val="24"/>
        </w:rPr>
        <w:t>nificant changes to regulation procedures</w:t>
      </w:r>
    </w:p>
    <w:p w14:paraId="24D42FCC" w14:textId="68B45EDE" w:rsidR="00E816EB" w:rsidRPr="002A5C95" w:rsidRDefault="003A6ED0" w:rsidP="00FB39D4">
      <w:pPr>
        <w:pStyle w:val="BulletAlt-b"/>
        <w:spacing w:before="0"/>
        <w:rPr>
          <w:b/>
          <w:bCs/>
          <w:color w:val="003057" w:themeColor="text1"/>
          <w:sz w:val="24"/>
          <w:szCs w:val="24"/>
        </w:rPr>
      </w:pPr>
      <w:r w:rsidRPr="002A5C95">
        <w:rPr>
          <w:color w:val="003057" w:themeColor="text1"/>
          <w:sz w:val="24"/>
          <w:szCs w:val="24"/>
        </w:rPr>
        <w:t>w</w:t>
      </w:r>
      <w:r w:rsidR="0017790A" w:rsidRPr="002A5C95">
        <w:rPr>
          <w:color w:val="003057" w:themeColor="text1"/>
          <w:sz w:val="24"/>
          <w:szCs w:val="24"/>
        </w:rPr>
        <w:t xml:space="preserve">hich </w:t>
      </w:r>
      <w:r w:rsidR="00E816EB" w:rsidRPr="002A5C95">
        <w:rPr>
          <w:color w:val="003057" w:themeColor="text1"/>
          <w:sz w:val="24"/>
          <w:szCs w:val="24"/>
        </w:rPr>
        <w:t>a</w:t>
      </w:r>
      <w:r w:rsidR="008556D8" w:rsidRPr="002A5C95">
        <w:rPr>
          <w:color w:val="003057" w:themeColor="text1"/>
          <w:sz w:val="24"/>
          <w:szCs w:val="24"/>
        </w:rPr>
        <w:t>lter</w:t>
      </w:r>
      <w:r w:rsidR="00E816EB" w:rsidRPr="002A5C95">
        <w:rPr>
          <w:color w:val="003057" w:themeColor="text1"/>
          <w:sz w:val="24"/>
          <w:szCs w:val="24"/>
        </w:rPr>
        <w:t>ed</w:t>
      </w:r>
      <w:r w:rsidR="008556D8" w:rsidRPr="002A5C95">
        <w:rPr>
          <w:color w:val="003057" w:themeColor="text1"/>
          <w:sz w:val="24"/>
          <w:szCs w:val="24"/>
        </w:rPr>
        <w:t xml:space="preserve"> constitutional relationships with dev</w:t>
      </w:r>
      <w:r w:rsidR="00E816EB" w:rsidRPr="002A5C95">
        <w:rPr>
          <w:color w:val="003057" w:themeColor="text1"/>
          <w:sz w:val="24"/>
          <w:szCs w:val="24"/>
        </w:rPr>
        <w:t>olved</w:t>
      </w:r>
      <w:r w:rsidR="008556D8" w:rsidRPr="002A5C95">
        <w:rPr>
          <w:color w:val="003057" w:themeColor="text1"/>
          <w:sz w:val="24"/>
          <w:szCs w:val="24"/>
        </w:rPr>
        <w:t xml:space="preserve"> a</w:t>
      </w:r>
      <w:r w:rsidR="001153DF" w:rsidRPr="002A5C95">
        <w:rPr>
          <w:color w:val="003057" w:themeColor="text1"/>
          <w:sz w:val="24"/>
          <w:szCs w:val="24"/>
        </w:rPr>
        <w:t>dministrations</w:t>
      </w:r>
      <w:r w:rsidR="00FA1E55">
        <w:rPr>
          <w:color w:val="003057" w:themeColor="text1"/>
          <w:sz w:val="24"/>
          <w:szCs w:val="24"/>
        </w:rPr>
        <w:t>.</w:t>
      </w:r>
    </w:p>
    <w:p w14:paraId="324E89DB" w14:textId="77777777" w:rsidR="002A5C95" w:rsidRDefault="002A5C95" w:rsidP="00FB39D4">
      <w:pPr>
        <w:spacing w:after="120"/>
        <w:contextualSpacing/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</w:pPr>
    </w:p>
    <w:p w14:paraId="03CD83CC" w14:textId="50464193" w:rsidR="005C2E12" w:rsidRPr="003A6ED0" w:rsidRDefault="005C2E12" w:rsidP="00FB39D4">
      <w:pPr>
        <w:spacing w:after="120"/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</w:pPr>
      <w:r w:rsidRPr="003A6ED0"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  <w:t>I</w:t>
      </w:r>
      <w:r w:rsidR="005C064F" w:rsidRPr="003A6ED0"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  <w:t>nvestigation</w:t>
      </w:r>
      <w:r w:rsidRPr="003A6ED0"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  <w:t>s</w:t>
      </w:r>
      <w:r w:rsidR="003A6ED0"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  <w:t xml:space="preserve"> conducted under s146 PPERA</w:t>
      </w:r>
    </w:p>
    <w:p w14:paraId="35FF1701" w14:textId="2DB886EB" w:rsidR="005D47CB" w:rsidRDefault="005D47CB" w:rsidP="00FB39D4">
      <w:pPr>
        <w:spacing w:after="120"/>
        <w:rPr>
          <w:rFonts w:asciiTheme="majorHAnsi" w:hAnsiTheme="majorHAnsi" w:cstheme="majorHAnsi"/>
          <w:color w:val="003057" w:themeColor="text1"/>
          <w:sz w:val="24"/>
          <w:szCs w:val="24"/>
        </w:rPr>
      </w:pPr>
      <w:r>
        <w:rPr>
          <w:rFonts w:asciiTheme="majorHAnsi" w:hAnsiTheme="majorHAnsi" w:cstheme="majorHAnsi"/>
          <w:color w:val="003057" w:themeColor="text1"/>
          <w:sz w:val="24"/>
          <w:szCs w:val="24"/>
        </w:rPr>
        <w:t>Investigation which:</w:t>
      </w:r>
    </w:p>
    <w:p w14:paraId="03D3FE7F" w14:textId="03DA8C3E" w:rsidR="005D47CB" w:rsidRPr="00FA1E55" w:rsidRDefault="00937F21" w:rsidP="00FA1E55">
      <w:pPr>
        <w:pStyle w:val="ListParagraph"/>
        <w:numPr>
          <w:ilvl w:val="0"/>
          <w:numId w:val="2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has significant media profile due to the individual, organisation, or electoral event. </w:t>
      </w:r>
    </w:p>
    <w:p w14:paraId="4AD91FCA" w14:textId="551DDE59" w:rsidR="005D47CB" w:rsidRDefault="0081638F" w:rsidP="005D47C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made significant interpretations of electoral law</w:t>
      </w:r>
      <w:r w:rsidR="00C52861">
        <w:rPr>
          <w:rFonts w:asciiTheme="majorHAnsi" w:hAnsiTheme="majorHAnsi" w:cstheme="majorHAnsi"/>
        </w:rPr>
        <w:t>.</w:t>
      </w:r>
    </w:p>
    <w:p w14:paraId="0113F12F" w14:textId="75E7DC9D" w:rsidR="0081638F" w:rsidRDefault="0081638F" w:rsidP="005D47C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resulted in significant or novel sanctions</w:t>
      </w:r>
      <w:r w:rsidR="00C52861">
        <w:rPr>
          <w:rFonts w:asciiTheme="majorHAnsi" w:hAnsiTheme="majorHAnsi" w:cstheme="majorHAnsi"/>
        </w:rPr>
        <w:t>.</w:t>
      </w:r>
    </w:p>
    <w:p w14:paraId="212747F3" w14:textId="226415AF" w:rsidR="0081638F" w:rsidRPr="005D47CB" w:rsidRDefault="00A93A08" w:rsidP="005D47C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significantly impacted on public confidence in an electoral event</w:t>
      </w:r>
    </w:p>
    <w:p w14:paraId="190A0C69" w14:textId="61BDD709" w:rsidR="00B17EB2" w:rsidRPr="002A5C95" w:rsidRDefault="00A93A08" w:rsidP="00FB39D4">
      <w:pPr>
        <w:spacing w:after="120"/>
        <w:rPr>
          <w:rFonts w:asciiTheme="majorHAnsi" w:hAnsiTheme="majorHAnsi" w:cstheme="majorHAnsi"/>
          <w:color w:val="003057" w:themeColor="text1"/>
          <w:sz w:val="24"/>
          <w:szCs w:val="24"/>
        </w:rPr>
      </w:pPr>
      <w:r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Cases that </w:t>
      </w:r>
      <w:r w:rsidR="00D45476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met any of the above criteria but where the Commission </w:t>
      </w:r>
      <w:r w:rsidR="005F72EC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made the decision</w:t>
      </w:r>
      <w:r w:rsidR="008852B6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not to </w:t>
      </w:r>
      <w:r w:rsidR="00C22A6B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investigate.</w:t>
      </w:r>
    </w:p>
    <w:p w14:paraId="61FA095E" w14:textId="77777777" w:rsidR="002A5C95" w:rsidRDefault="002A5C95" w:rsidP="00FB39D4">
      <w:pPr>
        <w:spacing w:after="120"/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</w:pPr>
    </w:p>
    <w:p w14:paraId="6029E92C" w14:textId="3A0EB9C8" w:rsidR="00C22A6B" w:rsidRPr="003A6ED0" w:rsidRDefault="00C22A6B" w:rsidP="00FB39D4">
      <w:pPr>
        <w:spacing w:after="120"/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</w:pPr>
      <w:r w:rsidRPr="003A6ED0"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  <w:t>Campaign materials</w:t>
      </w:r>
    </w:p>
    <w:p w14:paraId="1801E361" w14:textId="449EA48C" w:rsidR="00C22A6B" w:rsidRDefault="00C22A6B" w:rsidP="009C4094">
      <w:pPr>
        <w:spacing w:after="120"/>
        <w:rPr>
          <w:rFonts w:asciiTheme="majorHAnsi" w:hAnsiTheme="majorHAnsi" w:cstheme="majorHAnsi"/>
          <w:color w:val="003057" w:themeColor="text1"/>
          <w:sz w:val="24"/>
          <w:szCs w:val="24"/>
        </w:rPr>
      </w:pPr>
      <w:r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Campaign materials in </w:t>
      </w:r>
      <w:r w:rsidR="008B1425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digital</w:t>
      </w:r>
      <w:r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</w:t>
      </w:r>
      <w:r w:rsidR="00B020A9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format,</w:t>
      </w:r>
      <w:r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including</w:t>
      </w:r>
      <w:r w:rsidR="000553DE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early </w:t>
      </w:r>
      <w:r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posters, tv and radio advertisements</w:t>
      </w:r>
      <w:r w:rsidR="00C52861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, </w:t>
      </w:r>
      <w:r w:rsidR="00180727">
        <w:rPr>
          <w:rFonts w:asciiTheme="majorHAnsi" w:hAnsiTheme="majorHAnsi" w:cstheme="majorHAnsi"/>
          <w:color w:val="003057" w:themeColor="text1"/>
          <w:sz w:val="24"/>
          <w:szCs w:val="24"/>
        </w:rPr>
        <w:t>c</w:t>
      </w:r>
      <w:r w:rsidR="00CB1238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ampaign </w:t>
      </w:r>
      <w:r w:rsidR="00C52861">
        <w:rPr>
          <w:rFonts w:asciiTheme="majorHAnsi" w:hAnsiTheme="majorHAnsi" w:cstheme="majorHAnsi"/>
          <w:color w:val="003057" w:themeColor="text1"/>
          <w:sz w:val="24"/>
          <w:szCs w:val="24"/>
        </w:rPr>
        <w:t>evaluation reports</w:t>
      </w:r>
      <w:r w:rsidR="00C6088A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and</w:t>
      </w:r>
      <w:r w:rsidR="006423D7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</w:t>
      </w:r>
      <w:r w:rsidR="00F5131D">
        <w:rPr>
          <w:rFonts w:asciiTheme="majorHAnsi" w:hAnsiTheme="majorHAnsi" w:cstheme="majorHAnsi"/>
          <w:color w:val="003057" w:themeColor="text1"/>
          <w:sz w:val="24"/>
          <w:szCs w:val="24"/>
        </w:rPr>
        <w:t>radio</w:t>
      </w:r>
      <w:r w:rsidR="007E6B7C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</w:t>
      </w:r>
      <w:r w:rsidR="006423D7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and television scheduling. </w:t>
      </w:r>
    </w:p>
    <w:p w14:paraId="1486C2DF" w14:textId="44A3ADF8" w:rsidR="005C064F" w:rsidRPr="002A5C95" w:rsidRDefault="005C064F" w:rsidP="009C4094">
      <w:pPr>
        <w:spacing w:after="120"/>
        <w:rPr>
          <w:rFonts w:asciiTheme="majorHAnsi" w:hAnsiTheme="majorHAnsi" w:cstheme="majorHAnsi"/>
          <w:color w:val="003057" w:themeColor="text1"/>
          <w:sz w:val="24"/>
          <w:szCs w:val="24"/>
        </w:rPr>
      </w:pPr>
      <w:r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Other records that highlight the work of </w:t>
      </w:r>
      <w:r w:rsidR="003A6ED0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t</w:t>
      </w:r>
      <w:r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he Commission including funding initiatives.</w:t>
      </w:r>
    </w:p>
    <w:p w14:paraId="2F810BCF" w14:textId="77777777" w:rsidR="002A5C95" w:rsidRPr="002A5C95" w:rsidRDefault="002A5C95" w:rsidP="00FB39D4">
      <w:pPr>
        <w:spacing w:after="120"/>
        <w:contextualSpacing/>
        <w:rPr>
          <w:rFonts w:asciiTheme="majorHAnsi" w:hAnsiTheme="majorHAnsi" w:cstheme="majorHAnsi"/>
          <w:b/>
          <w:bCs/>
        </w:rPr>
      </w:pPr>
    </w:p>
    <w:p w14:paraId="10EEB351" w14:textId="3138C790" w:rsidR="005C064F" w:rsidRPr="003A6ED0" w:rsidRDefault="005C064F" w:rsidP="009C4094">
      <w:pPr>
        <w:spacing w:after="120"/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</w:pPr>
      <w:r w:rsidRPr="003A6ED0"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  <w:t xml:space="preserve">Legal </w:t>
      </w:r>
      <w:r w:rsidR="009C4094"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  <w:t>advice</w:t>
      </w:r>
    </w:p>
    <w:p w14:paraId="4C1B8470" w14:textId="3A848BAE" w:rsidR="003F11F7" w:rsidRPr="002A5C95" w:rsidRDefault="003F11F7" w:rsidP="00FB39D4">
      <w:pPr>
        <w:spacing w:after="120"/>
        <w:contextualSpacing/>
        <w:rPr>
          <w:rFonts w:asciiTheme="majorHAnsi" w:hAnsiTheme="majorHAnsi" w:cstheme="majorHAnsi"/>
          <w:b/>
          <w:bCs/>
          <w:color w:val="003057" w:themeColor="text1"/>
          <w:sz w:val="24"/>
          <w:szCs w:val="24"/>
        </w:rPr>
      </w:pPr>
      <w:r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Legal advice given to the Commission</w:t>
      </w:r>
      <w:r w:rsidR="00B972F6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, not including</w:t>
      </w:r>
      <w:r w:rsidR="00450C99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duplication</w:t>
      </w:r>
      <w:r w:rsidR="00B972F6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</w:t>
      </w:r>
      <w:r w:rsidR="005B717D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advice given to investigations and policy.</w:t>
      </w:r>
    </w:p>
    <w:p w14:paraId="3E875D9F" w14:textId="77777777" w:rsidR="00F51564" w:rsidRPr="0048689F" w:rsidRDefault="00F51564" w:rsidP="00FB39D4">
      <w:pPr>
        <w:spacing w:after="120"/>
        <w:contextualSpacing/>
        <w:rPr>
          <w:rFonts w:asciiTheme="majorHAnsi" w:hAnsiTheme="majorHAnsi" w:cstheme="majorHAnsi"/>
          <w:b/>
          <w:bCs/>
        </w:rPr>
      </w:pPr>
    </w:p>
    <w:p w14:paraId="6F40920F" w14:textId="476765CD" w:rsidR="00F51564" w:rsidRPr="00D95E1A" w:rsidRDefault="00F51564" w:rsidP="00FB39D4">
      <w:pPr>
        <w:pStyle w:val="H2Subheading"/>
        <w:spacing w:before="0" w:after="120"/>
      </w:pPr>
      <w:r w:rsidRPr="00D95E1A">
        <w:t>Records not selected</w:t>
      </w:r>
      <w:r w:rsidR="00D84F02" w:rsidRPr="00D95E1A">
        <w:t xml:space="preserve"> for permanent preservation</w:t>
      </w:r>
      <w:r w:rsidR="00716D9F">
        <w:t xml:space="preserve"> at The National Archives </w:t>
      </w:r>
    </w:p>
    <w:p w14:paraId="10F3C448" w14:textId="6C15B1B9" w:rsidR="007B5E27" w:rsidRDefault="00BA11C5" w:rsidP="009C4094">
      <w:pPr>
        <w:spacing w:after="120"/>
        <w:rPr>
          <w:rFonts w:asciiTheme="majorHAnsi" w:hAnsiTheme="majorHAnsi" w:cstheme="majorHAnsi"/>
          <w:color w:val="003057" w:themeColor="text1"/>
          <w:sz w:val="24"/>
          <w:szCs w:val="24"/>
        </w:rPr>
      </w:pPr>
      <w:r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Any records which</w:t>
      </w:r>
      <w:r w:rsidR="0048487C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fall outside the scope of </w:t>
      </w:r>
      <w:r w:rsidR="002A5C95">
        <w:rPr>
          <w:rFonts w:asciiTheme="majorHAnsi" w:hAnsiTheme="majorHAnsi" w:cstheme="majorHAnsi"/>
          <w:color w:val="003057" w:themeColor="text1"/>
          <w:sz w:val="24"/>
          <w:szCs w:val="24"/>
        </w:rPr>
        <w:t>TNA’s</w:t>
      </w:r>
      <w:r w:rsidR="00526E23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</w:t>
      </w:r>
      <w:r w:rsidR="00126334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C</w:t>
      </w:r>
      <w:r w:rsidR="00526E23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ollection </w:t>
      </w:r>
      <w:r w:rsidR="00126334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P</w:t>
      </w:r>
      <w:r w:rsidR="00526E23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olicy. Records for Human </w:t>
      </w:r>
      <w:r w:rsidR="007860F6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Resources,</w:t>
      </w:r>
      <w:r w:rsidR="00B72DE7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</w:t>
      </w:r>
      <w:r w:rsidR="009943CF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IT </w:t>
      </w:r>
      <w:r w:rsidR="005A7AE1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and business</w:t>
      </w:r>
      <w:r w:rsidR="00B72DE7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services</w:t>
      </w:r>
      <w:r w:rsidR="00FA010C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, finance and contract functions</w:t>
      </w:r>
      <w:r w:rsidR="005A7AE1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will not be required for permanent preservatio</w:t>
      </w:r>
      <w:r w:rsidR="00AA049D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n</w:t>
      </w:r>
      <w:r w:rsidR="00FA010C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as well as the returns and statement of accounts from candidates and political parties</w:t>
      </w:r>
      <w:r w:rsidR="007860F6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. PPERA </w:t>
      </w:r>
      <w:r w:rsidR="00332246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outlines the retention periods for t</w:t>
      </w:r>
      <w:r w:rsidR="00DB151C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hese </w:t>
      </w:r>
      <w:r w:rsidR="007C3232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records,</w:t>
      </w:r>
      <w:r w:rsidR="00332246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and they</w:t>
      </w:r>
      <w:r w:rsidR="00DB151C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will be destroyed in line </w:t>
      </w:r>
      <w:r w:rsidR="00F1617E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with the Commission’s retention schedules.</w:t>
      </w:r>
    </w:p>
    <w:p w14:paraId="4F5A06D4" w14:textId="36FB1DAB" w:rsidR="00A06B71" w:rsidRPr="002A5C95" w:rsidRDefault="005A6B13" w:rsidP="009C4094">
      <w:pPr>
        <w:spacing w:after="120"/>
        <w:rPr>
          <w:rFonts w:asciiTheme="majorHAnsi" w:hAnsiTheme="majorHAnsi" w:cstheme="majorHAnsi"/>
          <w:color w:val="003057" w:themeColor="text1"/>
          <w:sz w:val="24"/>
          <w:szCs w:val="24"/>
        </w:rPr>
      </w:pPr>
      <w:r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lastRenderedPageBreak/>
        <w:t xml:space="preserve">As a publisher our </w:t>
      </w:r>
      <w:r w:rsidR="000715FF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publications</w:t>
      </w:r>
      <w:r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both hardcopy and </w:t>
      </w:r>
      <w:r w:rsidR="00677963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digital </w:t>
      </w:r>
      <w:r w:rsidR="00C16A7D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are</w:t>
      </w:r>
      <w:r w:rsidR="00B917B8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legally deposited at the British </w:t>
      </w:r>
      <w:r w:rsidR="00E541CF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Library </w:t>
      </w:r>
      <w:r w:rsidR="00DD511B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and </w:t>
      </w:r>
      <w:r w:rsidR="00E541CF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other legal</w:t>
      </w:r>
      <w:r w:rsidR="00F32170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deposit</w:t>
      </w:r>
      <w:r w:rsidR="00E541CF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libraries</w:t>
      </w:r>
      <w:r w:rsidR="009E0B57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. Our paper campaign materials </w:t>
      </w:r>
      <w:r w:rsidR="000715FF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and any produced in the future </w:t>
      </w:r>
      <w:r w:rsidR="009E0B57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w</w:t>
      </w:r>
      <w:r w:rsidR="0009711B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ere and will</w:t>
      </w:r>
      <w:r w:rsidR="009E0B57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be </w:t>
      </w:r>
      <w:r w:rsidR="00C7051E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passed to the John Johnson Collection of </w:t>
      </w:r>
      <w:r w:rsidR="0071630D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Printed </w:t>
      </w:r>
      <w:r w:rsidR="005853AD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E</w:t>
      </w:r>
      <w:r w:rsidR="001D6DD7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phemera</w:t>
      </w:r>
      <w:r w:rsidR="003E29DC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at the B</w:t>
      </w:r>
      <w:r w:rsidR="00ED7419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odleian Library.</w:t>
      </w:r>
      <w:r w:rsidR="00AA20CF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</w:t>
      </w:r>
      <w:r w:rsidR="00C70E05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At present </w:t>
      </w:r>
      <w:r w:rsidR="002E6861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the Commission produces digital materials</w:t>
      </w:r>
      <w:r w:rsidR="00A176A4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.</w:t>
      </w:r>
    </w:p>
    <w:p w14:paraId="019D9B03" w14:textId="77777777" w:rsidR="00ED7419" w:rsidRPr="0048689F" w:rsidRDefault="00ED7419" w:rsidP="00FB39D4">
      <w:pPr>
        <w:spacing w:after="120"/>
        <w:contextualSpacing/>
        <w:rPr>
          <w:rFonts w:asciiTheme="majorHAnsi" w:hAnsiTheme="majorHAnsi" w:cstheme="majorHAnsi"/>
        </w:rPr>
      </w:pPr>
    </w:p>
    <w:p w14:paraId="0E69E31E" w14:textId="77777777" w:rsidR="006D1FDC" w:rsidRPr="0048689F" w:rsidRDefault="006D1FDC" w:rsidP="00FB39D4">
      <w:pPr>
        <w:spacing w:after="120"/>
        <w:contextualSpacing/>
        <w:rPr>
          <w:rFonts w:asciiTheme="majorHAnsi" w:hAnsiTheme="majorHAnsi" w:cstheme="majorHAnsi"/>
          <w:b/>
          <w:bCs/>
        </w:rPr>
      </w:pPr>
    </w:p>
    <w:p w14:paraId="59CE0A8B" w14:textId="7B6F6F4D" w:rsidR="006D1FDC" w:rsidRPr="0048689F" w:rsidRDefault="006D1FDC" w:rsidP="00FB39D4">
      <w:pPr>
        <w:pStyle w:val="H2Subheading"/>
        <w:spacing w:before="0" w:after="120"/>
      </w:pPr>
      <w:r w:rsidRPr="00D95E1A">
        <w:t>Electoral Commission we</w:t>
      </w:r>
      <w:r w:rsidR="009D10F8" w:rsidRPr="00D95E1A">
        <w:t>bsite and social media channels</w:t>
      </w:r>
      <w:r w:rsidR="009D10F8" w:rsidRPr="0048689F">
        <w:t>.</w:t>
      </w:r>
    </w:p>
    <w:p w14:paraId="74787BC5" w14:textId="0BD98EE5" w:rsidR="00AA049D" w:rsidRDefault="00F32170" w:rsidP="009C4094">
      <w:pPr>
        <w:spacing w:after="120"/>
        <w:rPr>
          <w:rFonts w:asciiTheme="majorHAnsi" w:hAnsiTheme="majorHAnsi" w:cstheme="majorHAnsi"/>
          <w:color w:val="003057" w:themeColor="text1"/>
          <w:sz w:val="24"/>
          <w:szCs w:val="24"/>
        </w:rPr>
      </w:pPr>
      <w:r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The Electoral Commission website has been captured </w:t>
      </w:r>
      <w:r w:rsidR="007A5672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by </w:t>
      </w:r>
      <w:r w:rsidR="00DD1F7F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the UK Government web archive since 2004</w:t>
      </w:r>
      <w:r w:rsidR="00CF6FF6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. The website is currently captured several times </w:t>
      </w:r>
      <w:r w:rsidR="00FF35BB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over the year and especially at times of elections and referendums.</w:t>
      </w:r>
    </w:p>
    <w:p w14:paraId="6FEB278A" w14:textId="5EF7E693" w:rsidR="00AA049D" w:rsidRPr="002A5C95" w:rsidRDefault="00EE6F5C" w:rsidP="009C4094">
      <w:pPr>
        <w:spacing w:after="120"/>
        <w:rPr>
          <w:rFonts w:asciiTheme="majorHAnsi" w:hAnsiTheme="majorHAnsi" w:cstheme="majorHAnsi"/>
          <w:color w:val="003057" w:themeColor="text1"/>
          <w:sz w:val="24"/>
          <w:szCs w:val="24"/>
        </w:rPr>
      </w:pPr>
      <w:r w:rsidRPr="002A5C95">
        <w:rPr>
          <w:color w:val="003057" w:themeColor="text1"/>
          <w:sz w:val="24"/>
          <w:szCs w:val="24"/>
        </w:rPr>
        <w:t xml:space="preserve">Capture of the full website (including all internal links) a week before elections, (Council, Police Commissioners, General Elections) and a year after </w:t>
      </w:r>
      <w:r w:rsidR="00BC2635" w:rsidRPr="002A5C95">
        <w:rPr>
          <w:color w:val="003057" w:themeColor="text1"/>
          <w:sz w:val="24"/>
          <w:szCs w:val="24"/>
        </w:rPr>
        <w:t>provides</w:t>
      </w:r>
      <w:r w:rsidRPr="002A5C95">
        <w:rPr>
          <w:color w:val="003057" w:themeColor="text1"/>
          <w:sz w:val="24"/>
          <w:szCs w:val="24"/>
        </w:rPr>
        <w:t xml:space="preserve"> an archival record of virtually </w:t>
      </w:r>
      <w:r w:rsidR="00B5697E" w:rsidRPr="002A5C95">
        <w:rPr>
          <w:color w:val="003057" w:themeColor="text1"/>
          <w:sz w:val="24"/>
          <w:szCs w:val="24"/>
        </w:rPr>
        <w:t>all</w:t>
      </w:r>
      <w:r w:rsidR="00012128" w:rsidRPr="002A5C95">
        <w:rPr>
          <w:color w:val="003057" w:themeColor="text1"/>
          <w:sz w:val="24"/>
          <w:szCs w:val="24"/>
        </w:rPr>
        <w:t xml:space="preserve"> </w:t>
      </w:r>
      <w:r w:rsidRPr="002A5C95">
        <w:rPr>
          <w:color w:val="003057" w:themeColor="text1"/>
          <w:sz w:val="24"/>
          <w:szCs w:val="24"/>
        </w:rPr>
        <w:t xml:space="preserve">the Electoral Commissions’ work. The Commission uses the website as its primary source </w:t>
      </w:r>
      <w:r w:rsidR="00D31200" w:rsidRPr="002A5C95">
        <w:rPr>
          <w:color w:val="003057" w:themeColor="text1"/>
          <w:sz w:val="24"/>
          <w:szCs w:val="24"/>
        </w:rPr>
        <w:t>of information</w:t>
      </w:r>
      <w:r w:rsidR="00BC2635" w:rsidRPr="002A5C95">
        <w:rPr>
          <w:color w:val="003057" w:themeColor="text1"/>
          <w:sz w:val="24"/>
          <w:szCs w:val="24"/>
        </w:rPr>
        <w:t>.</w:t>
      </w:r>
    </w:p>
    <w:p w14:paraId="73C544FC" w14:textId="67034403" w:rsidR="0059017B" w:rsidRPr="002A5C95" w:rsidRDefault="00BC2635" w:rsidP="009C4094">
      <w:pPr>
        <w:spacing w:after="120"/>
        <w:rPr>
          <w:rFonts w:asciiTheme="majorHAnsi" w:hAnsiTheme="majorHAnsi" w:cstheme="majorHAnsi"/>
          <w:color w:val="003057" w:themeColor="text1"/>
          <w:sz w:val="24"/>
          <w:szCs w:val="24"/>
          <w:lang w:eastAsia="en-GB"/>
        </w:rPr>
      </w:pPr>
      <w:r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The </w:t>
      </w:r>
      <w:r w:rsidR="0074295E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UK government web </w:t>
      </w:r>
      <w:r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archive </w:t>
      </w:r>
      <w:r w:rsidR="00A83854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has </w:t>
      </w:r>
      <w:r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also capture</w:t>
      </w:r>
      <w:r w:rsidR="00DD4F3B">
        <w:rPr>
          <w:rFonts w:asciiTheme="majorHAnsi" w:hAnsiTheme="majorHAnsi" w:cstheme="majorHAnsi"/>
          <w:color w:val="003057" w:themeColor="text1"/>
          <w:sz w:val="24"/>
          <w:szCs w:val="24"/>
        </w:rPr>
        <w:t>d</w:t>
      </w:r>
      <w:r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</w:t>
      </w:r>
      <w:r w:rsidR="002A5C95">
        <w:rPr>
          <w:rFonts w:asciiTheme="majorHAnsi" w:hAnsiTheme="majorHAnsi" w:cstheme="majorHAnsi"/>
          <w:color w:val="003057" w:themeColor="text1"/>
          <w:sz w:val="24"/>
          <w:szCs w:val="24"/>
        </w:rPr>
        <w:t>t</w:t>
      </w:r>
      <w:r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he </w:t>
      </w:r>
      <w:proofErr w:type="gramStart"/>
      <w:r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Commission</w:t>
      </w:r>
      <w:r w:rsidR="006318CB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‘</w:t>
      </w:r>
      <w:proofErr w:type="gramEnd"/>
      <w:r w:rsidR="006318CB"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s</w:t>
      </w:r>
      <w:r w:rsidR="00DD4F3B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</w:t>
      </w:r>
      <w:r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>Twitter feed</w:t>
      </w:r>
      <w:r w:rsidR="00DD4F3B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(now X)</w:t>
      </w:r>
      <w:r w:rsidRPr="002A5C95">
        <w:rPr>
          <w:rFonts w:asciiTheme="majorHAnsi" w:hAnsiTheme="majorHAnsi" w:cstheme="majorHAnsi"/>
          <w:color w:val="003057" w:themeColor="text1"/>
          <w:sz w:val="24"/>
          <w:szCs w:val="24"/>
        </w:rPr>
        <w:t xml:space="preserve"> and YouTube channel.</w:t>
      </w:r>
    </w:p>
    <w:p w14:paraId="585B9D57" w14:textId="77777777" w:rsidR="00AA049D" w:rsidRPr="0048689F" w:rsidRDefault="00AA049D" w:rsidP="00FB39D4">
      <w:pPr>
        <w:spacing w:after="120"/>
        <w:ind w:left="720"/>
        <w:rPr>
          <w:rFonts w:asciiTheme="majorHAnsi" w:hAnsiTheme="majorHAnsi" w:cstheme="majorHAnsi"/>
          <w:lang w:eastAsia="en-GB"/>
        </w:rPr>
      </w:pPr>
    </w:p>
    <w:p w14:paraId="3CE23599" w14:textId="3C3A9225" w:rsidR="002E1510" w:rsidRPr="0048689F" w:rsidRDefault="002E1510" w:rsidP="00FB39D4">
      <w:pPr>
        <w:spacing w:after="120"/>
        <w:rPr>
          <w:rFonts w:asciiTheme="majorHAnsi" w:hAnsiTheme="majorHAnsi" w:cstheme="majorHAnsi"/>
          <w:b/>
          <w:bCs/>
          <w:color w:val="0099C3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9C68A2" w14:textId="542E8B48" w:rsidR="009872A6" w:rsidRPr="0048689F" w:rsidRDefault="009872A6" w:rsidP="00FB39D4">
      <w:pPr>
        <w:spacing w:after="120"/>
        <w:rPr>
          <w:rFonts w:asciiTheme="majorHAnsi" w:hAnsiTheme="majorHAnsi" w:cstheme="majorHAnsi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2CCDE5" w14:textId="77777777" w:rsidR="002E1510" w:rsidRPr="0048689F" w:rsidRDefault="002E1510" w:rsidP="00FB39D4">
      <w:pPr>
        <w:spacing w:after="120"/>
        <w:rPr>
          <w:rFonts w:asciiTheme="majorHAnsi" w:hAnsiTheme="majorHAnsi" w:cstheme="majorHAnsi"/>
          <w:b/>
        </w:rPr>
      </w:pPr>
    </w:p>
    <w:p w14:paraId="10B2C3AA" w14:textId="77777777" w:rsidR="002004AB" w:rsidRPr="0048689F" w:rsidRDefault="002004AB" w:rsidP="00FB39D4">
      <w:pPr>
        <w:spacing w:after="120"/>
        <w:rPr>
          <w:rFonts w:asciiTheme="majorHAnsi" w:hAnsiTheme="majorHAnsi" w:cstheme="majorHAnsi"/>
          <w:b/>
        </w:rPr>
      </w:pPr>
    </w:p>
    <w:sectPr w:rsidR="002004AB" w:rsidRPr="0048689F" w:rsidSect="0065330E">
      <w:footerReference w:type="default" r:id="rId13"/>
      <w:headerReference w:type="first" r:id="rId14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3B973" w14:textId="77777777" w:rsidR="0072300D" w:rsidRDefault="0072300D" w:rsidP="006275AD">
      <w:pPr>
        <w:spacing w:after="0" w:line="240" w:lineRule="auto"/>
      </w:pPr>
      <w:r>
        <w:separator/>
      </w:r>
    </w:p>
    <w:p w14:paraId="2A7E5A47" w14:textId="77777777" w:rsidR="0072300D" w:rsidRDefault="0072300D"/>
  </w:endnote>
  <w:endnote w:type="continuationSeparator" w:id="0">
    <w:p w14:paraId="39723C14" w14:textId="77777777" w:rsidR="0072300D" w:rsidRDefault="0072300D" w:rsidP="006275AD">
      <w:pPr>
        <w:spacing w:after="0" w:line="240" w:lineRule="auto"/>
      </w:pPr>
      <w:r>
        <w:continuationSeparator/>
      </w:r>
    </w:p>
    <w:p w14:paraId="6E779B10" w14:textId="77777777" w:rsidR="0072300D" w:rsidRDefault="00723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818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DA5085" w14:textId="77777777" w:rsidR="00AA771A" w:rsidRDefault="00AA771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21604" w14:textId="77777777" w:rsidR="0072300D" w:rsidRDefault="0072300D" w:rsidP="006275AD">
      <w:pPr>
        <w:spacing w:after="0" w:line="240" w:lineRule="auto"/>
      </w:pPr>
      <w:r>
        <w:separator/>
      </w:r>
    </w:p>
    <w:p w14:paraId="6F635F15" w14:textId="77777777" w:rsidR="0072300D" w:rsidRDefault="0072300D"/>
  </w:footnote>
  <w:footnote w:type="continuationSeparator" w:id="0">
    <w:p w14:paraId="06AB5C68" w14:textId="77777777" w:rsidR="0072300D" w:rsidRDefault="0072300D" w:rsidP="006275AD">
      <w:pPr>
        <w:spacing w:after="0" w:line="240" w:lineRule="auto"/>
      </w:pPr>
      <w:r>
        <w:continuationSeparator/>
      </w:r>
    </w:p>
    <w:p w14:paraId="7704C8A9" w14:textId="77777777" w:rsidR="0072300D" w:rsidRDefault="007230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90EE" w14:textId="77777777" w:rsidR="00BA3E60" w:rsidRPr="00BA3E60" w:rsidRDefault="004B7D6E" w:rsidP="00C1361E">
    <w:pPr>
      <w:pStyle w:val="Header"/>
      <w:spacing w:before="120" w:after="360"/>
      <w:jc w:val="left"/>
    </w:pPr>
    <w:r>
      <w:rPr>
        <w:noProof/>
      </w:rPr>
      <w:drawing>
        <wp:inline distT="0" distB="0" distL="0" distR="0" wp14:anchorId="7CB0417C" wp14:editId="10CD255D">
          <wp:extent cx="1572768" cy="786384"/>
          <wp:effectExtent l="0" t="0" r="8890" b="0"/>
          <wp:docPr id="2" name="Picture 2" descr="The Electoral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he Electoral Commiss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768" cy="786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564A9"/>
    <w:multiLevelType w:val="hybridMultilevel"/>
    <w:tmpl w:val="DF44BB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F90CC2"/>
    <w:multiLevelType w:val="hybridMultilevel"/>
    <w:tmpl w:val="66868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44C6D"/>
    <w:multiLevelType w:val="hybridMultilevel"/>
    <w:tmpl w:val="8B281F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D924FDA"/>
    <w:multiLevelType w:val="hybridMultilevel"/>
    <w:tmpl w:val="4B3EE844"/>
    <w:lvl w:ilvl="0" w:tplc="088E7FD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A494F"/>
    <w:multiLevelType w:val="multilevel"/>
    <w:tmpl w:val="3EA22174"/>
    <w:numStyleLink w:val="ECAppendix"/>
  </w:abstractNum>
  <w:abstractNum w:abstractNumId="15" w15:restartNumberingAfterBreak="0">
    <w:nsid w:val="2BA23306"/>
    <w:multiLevelType w:val="hybridMultilevel"/>
    <w:tmpl w:val="36442C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7" w15:restartNumberingAfterBreak="0">
    <w:nsid w:val="2E372033"/>
    <w:multiLevelType w:val="hybridMultilevel"/>
    <w:tmpl w:val="0BE48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715C3"/>
    <w:multiLevelType w:val="multilevel"/>
    <w:tmpl w:val="3EA22174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19" w15:restartNumberingAfterBreak="0">
    <w:nsid w:val="3CEF6520"/>
    <w:multiLevelType w:val="multilevel"/>
    <w:tmpl w:val="5C8257EC"/>
    <w:styleLink w:val="ECNumbered"/>
    <w:lvl w:ilvl="0">
      <w:start w:val="1"/>
      <w:numFmt w:val="decimal"/>
      <w:pStyle w:val="Numberedpara1Alt-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0" w15:restartNumberingAfterBreak="0">
    <w:nsid w:val="3D162D06"/>
    <w:multiLevelType w:val="multilevel"/>
    <w:tmpl w:val="209A21DA"/>
    <w:numStyleLink w:val="ECBullets"/>
  </w:abstractNum>
  <w:abstractNum w:abstractNumId="21" w15:restartNumberingAfterBreak="0">
    <w:nsid w:val="3DDB4E1C"/>
    <w:multiLevelType w:val="hybridMultilevel"/>
    <w:tmpl w:val="9A24D4D0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DE001D3"/>
    <w:multiLevelType w:val="multilevel"/>
    <w:tmpl w:val="5C8257EC"/>
    <w:numStyleLink w:val="ECNumbered"/>
  </w:abstractNum>
  <w:abstractNum w:abstractNumId="23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25" w15:restartNumberingAfterBreak="0">
    <w:nsid w:val="5EE24794"/>
    <w:multiLevelType w:val="hybridMultilevel"/>
    <w:tmpl w:val="768E9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E6A70"/>
    <w:multiLevelType w:val="multilevel"/>
    <w:tmpl w:val="8934F034"/>
    <w:numStyleLink w:val="ECList"/>
  </w:abstractNum>
  <w:abstractNum w:abstractNumId="27" w15:restartNumberingAfterBreak="0">
    <w:nsid w:val="69EC48C2"/>
    <w:multiLevelType w:val="hybridMultilevel"/>
    <w:tmpl w:val="D7C8C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263547">
    <w:abstractNumId w:val="23"/>
  </w:num>
  <w:num w:numId="2" w16cid:durableId="2073381365">
    <w:abstractNumId w:val="26"/>
  </w:num>
  <w:num w:numId="3" w16cid:durableId="6447260">
    <w:abstractNumId w:val="18"/>
  </w:num>
  <w:num w:numId="4" w16cid:durableId="1893887238">
    <w:abstractNumId w:val="16"/>
  </w:num>
  <w:num w:numId="5" w16cid:durableId="1541017494">
    <w:abstractNumId w:val="24"/>
  </w:num>
  <w:num w:numId="6" w16cid:durableId="1892422240">
    <w:abstractNumId w:val="9"/>
  </w:num>
  <w:num w:numId="7" w16cid:durableId="437334328">
    <w:abstractNumId w:val="7"/>
  </w:num>
  <w:num w:numId="8" w16cid:durableId="411465868">
    <w:abstractNumId w:val="6"/>
  </w:num>
  <w:num w:numId="9" w16cid:durableId="1337273065">
    <w:abstractNumId w:val="5"/>
  </w:num>
  <w:num w:numId="10" w16cid:durableId="1550916855">
    <w:abstractNumId w:val="4"/>
  </w:num>
  <w:num w:numId="11" w16cid:durableId="107742467">
    <w:abstractNumId w:val="8"/>
  </w:num>
  <w:num w:numId="12" w16cid:durableId="404956073">
    <w:abstractNumId w:val="3"/>
  </w:num>
  <w:num w:numId="13" w16cid:durableId="595939125">
    <w:abstractNumId w:val="2"/>
  </w:num>
  <w:num w:numId="14" w16cid:durableId="351418815">
    <w:abstractNumId w:val="1"/>
  </w:num>
  <w:num w:numId="15" w16cid:durableId="1549605314">
    <w:abstractNumId w:val="0"/>
  </w:num>
  <w:num w:numId="16" w16cid:durableId="1603952559">
    <w:abstractNumId w:val="19"/>
  </w:num>
  <w:num w:numId="17" w16cid:durableId="601449777">
    <w:abstractNumId w:val="13"/>
  </w:num>
  <w:num w:numId="18" w16cid:durableId="376704874">
    <w:abstractNumId w:val="20"/>
  </w:num>
  <w:num w:numId="19" w16cid:durableId="1261913671">
    <w:abstractNumId w:val="14"/>
  </w:num>
  <w:num w:numId="20" w16cid:durableId="1328903900">
    <w:abstractNumId w:val="22"/>
  </w:num>
  <w:num w:numId="21" w16cid:durableId="50078751">
    <w:abstractNumId w:val="10"/>
  </w:num>
  <w:num w:numId="22" w16cid:durableId="307247625">
    <w:abstractNumId w:val="17"/>
  </w:num>
  <w:num w:numId="23" w16cid:durableId="1990358712">
    <w:abstractNumId w:val="21"/>
  </w:num>
  <w:num w:numId="24" w16cid:durableId="1066563952">
    <w:abstractNumId w:val="12"/>
  </w:num>
  <w:num w:numId="25" w16cid:durableId="1294941393">
    <w:abstractNumId w:val="27"/>
  </w:num>
  <w:num w:numId="26" w16cid:durableId="1520702696">
    <w:abstractNumId w:val="15"/>
  </w:num>
  <w:num w:numId="27" w16cid:durableId="1431775059">
    <w:abstractNumId w:val="25"/>
  </w:num>
  <w:num w:numId="28" w16cid:durableId="302737992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10"/>
    <w:rsid w:val="000061C3"/>
    <w:rsid w:val="00007770"/>
    <w:rsid w:val="00012128"/>
    <w:rsid w:val="00014B8B"/>
    <w:rsid w:val="00030ADE"/>
    <w:rsid w:val="00040DF1"/>
    <w:rsid w:val="00044CC1"/>
    <w:rsid w:val="000478DF"/>
    <w:rsid w:val="00047E14"/>
    <w:rsid w:val="000507BC"/>
    <w:rsid w:val="00054A8F"/>
    <w:rsid w:val="000553DE"/>
    <w:rsid w:val="000554C3"/>
    <w:rsid w:val="00060745"/>
    <w:rsid w:val="000607F7"/>
    <w:rsid w:val="00061058"/>
    <w:rsid w:val="00061498"/>
    <w:rsid w:val="00063468"/>
    <w:rsid w:val="000636BC"/>
    <w:rsid w:val="00065B2A"/>
    <w:rsid w:val="00065C9C"/>
    <w:rsid w:val="0006603F"/>
    <w:rsid w:val="000713EC"/>
    <w:rsid w:val="000715FF"/>
    <w:rsid w:val="00075004"/>
    <w:rsid w:val="00075B7D"/>
    <w:rsid w:val="000767B2"/>
    <w:rsid w:val="000769D8"/>
    <w:rsid w:val="0008047B"/>
    <w:rsid w:val="00081DF8"/>
    <w:rsid w:val="0008292E"/>
    <w:rsid w:val="00083CE2"/>
    <w:rsid w:val="00086A5C"/>
    <w:rsid w:val="00087668"/>
    <w:rsid w:val="000947C5"/>
    <w:rsid w:val="0009546F"/>
    <w:rsid w:val="00095FF5"/>
    <w:rsid w:val="0009711B"/>
    <w:rsid w:val="000A0076"/>
    <w:rsid w:val="000A3586"/>
    <w:rsid w:val="000A4E30"/>
    <w:rsid w:val="000A5D32"/>
    <w:rsid w:val="000A7864"/>
    <w:rsid w:val="000B14AF"/>
    <w:rsid w:val="000B525B"/>
    <w:rsid w:val="000B60AE"/>
    <w:rsid w:val="000B6BDB"/>
    <w:rsid w:val="000B75B2"/>
    <w:rsid w:val="000C0732"/>
    <w:rsid w:val="000C296F"/>
    <w:rsid w:val="000C4A98"/>
    <w:rsid w:val="000C4F86"/>
    <w:rsid w:val="000C6333"/>
    <w:rsid w:val="000C70C8"/>
    <w:rsid w:val="000C70E9"/>
    <w:rsid w:val="000D030D"/>
    <w:rsid w:val="000D1FF3"/>
    <w:rsid w:val="000D57AF"/>
    <w:rsid w:val="000D6FF9"/>
    <w:rsid w:val="000D74DF"/>
    <w:rsid w:val="000E298C"/>
    <w:rsid w:val="000F1E30"/>
    <w:rsid w:val="000F464E"/>
    <w:rsid w:val="00100494"/>
    <w:rsid w:val="00100F3C"/>
    <w:rsid w:val="0010478A"/>
    <w:rsid w:val="00106851"/>
    <w:rsid w:val="001077A2"/>
    <w:rsid w:val="001153DF"/>
    <w:rsid w:val="0011579E"/>
    <w:rsid w:val="00117E68"/>
    <w:rsid w:val="0012036A"/>
    <w:rsid w:val="0012191A"/>
    <w:rsid w:val="001235DD"/>
    <w:rsid w:val="00123BB5"/>
    <w:rsid w:val="00124A85"/>
    <w:rsid w:val="001257A0"/>
    <w:rsid w:val="00126334"/>
    <w:rsid w:val="00126CBB"/>
    <w:rsid w:val="00133361"/>
    <w:rsid w:val="00135DAA"/>
    <w:rsid w:val="00135DCC"/>
    <w:rsid w:val="00137D13"/>
    <w:rsid w:val="0014074A"/>
    <w:rsid w:val="00140EEC"/>
    <w:rsid w:val="00143A02"/>
    <w:rsid w:val="00147A55"/>
    <w:rsid w:val="0015048B"/>
    <w:rsid w:val="00151093"/>
    <w:rsid w:val="001538F6"/>
    <w:rsid w:val="001636B8"/>
    <w:rsid w:val="00163961"/>
    <w:rsid w:val="00164C1B"/>
    <w:rsid w:val="0017039D"/>
    <w:rsid w:val="00176FAB"/>
    <w:rsid w:val="0017790A"/>
    <w:rsid w:val="00180727"/>
    <w:rsid w:val="0018102F"/>
    <w:rsid w:val="001845D2"/>
    <w:rsid w:val="00185DDF"/>
    <w:rsid w:val="00190185"/>
    <w:rsid w:val="00190405"/>
    <w:rsid w:val="00191790"/>
    <w:rsid w:val="00194048"/>
    <w:rsid w:val="001955B8"/>
    <w:rsid w:val="001A4553"/>
    <w:rsid w:val="001A54F2"/>
    <w:rsid w:val="001A7FF1"/>
    <w:rsid w:val="001B0568"/>
    <w:rsid w:val="001B15F3"/>
    <w:rsid w:val="001B39FC"/>
    <w:rsid w:val="001B3E94"/>
    <w:rsid w:val="001B4740"/>
    <w:rsid w:val="001B64AA"/>
    <w:rsid w:val="001C356C"/>
    <w:rsid w:val="001C6B26"/>
    <w:rsid w:val="001D0E0E"/>
    <w:rsid w:val="001D154B"/>
    <w:rsid w:val="001D2D27"/>
    <w:rsid w:val="001D6B9C"/>
    <w:rsid w:val="001D6DD7"/>
    <w:rsid w:val="001D6FB9"/>
    <w:rsid w:val="001E4C2B"/>
    <w:rsid w:val="001E4FA3"/>
    <w:rsid w:val="001E51F0"/>
    <w:rsid w:val="001E5AE6"/>
    <w:rsid w:val="001F05EA"/>
    <w:rsid w:val="001F0AF0"/>
    <w:rsid w:val="001F65CD"/>
    <w:rsid w:val="001F6F63"/>
    <w:rsid w:val="001F793B"/>
    <w:rsid w:val="001F7C19"/>
    <w:rsid w:val="001F7F5B"/>
    <w:rsid w:val="002004AB"/>
    <w:rsid w:val="00203A69"/>
    <w:rsid w:val="00205E2D"/>
    <w:rsid w:val="00206548"/>
    <w:rsid w:val="0021079B"/>
    <w:rsid w:val="002112B4"/>
    <w:rsid w:val="0021237A"/>
    <w:rsid w:val="0021405E"/>
    <w:rsid w:val="0021620F"/>
    <w:rsid w:val="002216ED"/>
    <w:rsid w:val="002243E3"/>
    <w:rsid w:val="00224544"/>
    <w:rsid w:val="00224EC8"/>
    <w:rsid w:val="002314CA"/>
    <w:rsid w:val="002331DB"/>
    <w:rsid w:val="00236AAA"/>
    <w:rsid w:val="002401FF"/>
    <w:rsid w:val="00240892"/>
    <w:rsid w:val="002434F5"/>
    <w:rsid w:val="002436B0"/>
    <w:rsid w:val="00243A5C"/>
    <w:rsid w:val="0024419D"/>
    <w:rsid w:val="00250FFF"/>
    <w:rsid w:val="00254996"/>
    <w:rsid w:val="002560C6"/>
    <w:rsid w:val="00260761"/>
    <w:rsid w:val="002610F2"/>
    <w:rsid w:val="00262418"/>
    <w:rsid w:val="0026462A"/>
    <w:rsid w:val="002665B8"/>
    <w:rsid w:val="002671C8"/>
    <w:rsid w:val="00272715"/>
    <w:rsid w:val="00273FC1"/>
    <w:rsid w:val="0027412F"/>
    <w:rsid w:val="00274E3A"/>
    <w:rsid w:val="00277EC0"/>
    <w:rsid w:val="00285B11"/>
    <w:rsid w:val="00287CCE"/>
    <w:rsid w:val="00292DA1"/>
    <w:rsid w:val="00294873"/>
    <w:rsid w:val="00295AB8"/>
    <w:rsid w:val="00295E26"/>
    <w:rsid w:val="0029637B"/>
    <w:rsid w:val="002A5C95"/>
    <w:rsid w:val="002A70B6"/>
    <w:rsid w:val="002B0533"/>
    <w:rsid w:val="002B2B22"/>
    <w:rsid w:val="002B4592"/>
    <w:rsid w:val="002B5317"/>
    <w:rsid w:val="002B558A"/>
    <w:rsid w:val="002B62B1"/>
    <w:rsid w:val="002C17C7"/>
    <w:rsid w:val="002C2071"/>
    <w:rsid w:val="002C3872"/>
    <w:rsid w:val="002C3D0F"/>
    <w:rsid w:val="002C4740"/>
    <w:rsid w:val="002C4CB9"/>
    <w:rsid w:val="002C61B3"/>
    <w:rsid w:val="002C7C75"/>
    <w:rsid w:val="002D1B7B"/>
    <w:rsid w:val="002D74B1"/>
    <w:rsid w:val="002E1510"/>
    <w:rsid w:val="002E46FA"/>
    <w:rsid w:val="002E6861"/>
    <w:rsid w:val="002F2577"/>
    <w:rsid w:val="002F3EFD"/>
    <w:rsid w:val="002F436B"/>
    <w:rsid w:val="002F6BE8"/>
    <w:rsid w:val="002F7BB8"/>
    <w:rsid w:val="003125D0"/>
    <w:rsid w:val="00320FC3"/>
    <w:rsid w:val="00322134"/>
    <w:rsid w:val="00332246"/>
    <w:rsid w:val="0033246B"/>
    <w:rsid w:val="00334E76"/>
    <w:rsid w:val="00335F06"/>
    <w:rsid w:val="003416F5"/>
    <w:rsid w:val="0034220E"/>
    <w:rsid w:val="00344BB0"/>
    <w:rsid w:val="00345342"/>
    <w:rsid w:val="00354A41"/>
    <w:rsid w:val="003559B4"/>
    <w:rsid w:val="00356CAD"/>
    <w:rsid w:val="00361025"/>
    <w:rsid w:val="00364301"/>
    <w:rsid w:val="00364B89"/>
    <w:rsid w:val="0036572F"/>
    <w:rsid w:val="00365C23"/>
    <w:rsid w:val="00366388"/>
    <w:rsid w:val="003663BF"/>
    <w:rsid w:val="00370BE9"/>
    <w:rsid w:val="0037239A"/>
    <w:rsid w:val="003727F5"/>
    <w:rsid w:val="003749A7"/>
    <w:rsid w:val="0037657C"/>
    <w:rsid w:val="00382A62"/>
    <w:rsid w:val="0038557F"/>
    <w:rsid w:val="003863A2"/>
    <w:rsid w:val="003874CA"/>
    <w:rsid w:val="00387F4B"/>
    <w:rsid w:val="003916B5"/>
    <w:rsid w:val="00391D03"/>
    <w:rsid w:val="00397D8A"/>
    <w:rsid w:val="003A06C6"/>
    <w:rsid w:val="003A322D"/>
    <w:rsid w:val="003A5CBC"/>
    <w:rsid w:val="003A6ED0"/>
    <w:rsid w:val="003A7EBB"/>
    <w:rsid w:val="003B038F"/>
    <w:rsid w:val="003B0CCA"/>
    <w:rsid w:val="003B22D1"/>
    <w:rsid w:val="003B6088"/>
    <w:rsid w:val="003B7FF6"/>
    <w:rsid w:val="003C294D"/>
    <w:rsid w:val="003C39B5"/>
    <w:rsid w:val="003C6151"/>
    <w:rsid w:val="003C6A1F"/>
    <w:rsid w:val="003C7AD3"/>
    <w:rsid w:val="003D3EF5"/>
    <w:rsid w:val="003D6AAB"/>
    <w:rsid w:val="003D7612"/>
    <w:rsid w:val="003E29DC"/>
    <w:rsid w:val="003F012E"/>
    <w:rsid w:val="003F03ED"/>
    <w:rsid w:val="003F11F7"/>
    <w:rsid w:val="003F2C20"/>
    <w:rsid w:val="004020FC"/>
    <w:rsid w:val="004041FC"/>
    <w:rsid w:val="00405650"/>
    <w:rsid w:val="004073DA"/>
    <w:rsid w:val="004118FE"/>
    <w:rsid w:val="00411C98"/>
    <w:rsid w:val="004130FD"/>
    <w:rsid w:val="0041523F"/>
    <w:rsid w:val="00416AB3"/>
    <w:rsid w:val="0041704C"/>
    <w:rsid w:val="00417B30"/>
    <w:rsid w:val="00422F75"/>
    <w:rsid w:val="0042485E"/>
    <w:rsid w:val="00425397"/>
    <w:rsid w:val="00426155"/>
    <w:rsid w:val="0042631D"/>
    <w:rsid w:val="004320AD"/>
    <w:rsid w:val="00434A8D"/>
    <w:rsid w:val="004374AA"/>
    <w:rsid w:val="004379D5"/>
    <w:rsid w:val="00442077"/>
    <w:rsid w:val="00444693"/>
    <w:rsid w:val="00450C99"/>
    <w:rsid w:val="004562A1"/>
    <w:rsid w:val="00456854"/>
    <w:rsid w:val="00456E94"/>
    <w:rsid w:val="00461EF9"/>
    <w:rsid w:val="004714EC"/>
    <w:rsid w:val="00471F79"/>
    <w:rsid w:val="00472594"/>
    <w:rsid w:val="00473AE0"/>
    <w:rsid w:val="00480ACF"/>
    <w:rsid w:val="00480DFC"/>
    <w:rsid w:val="00481897"/>
    <w:rsid w:val="00482600"/>
    <w:rsid w:val="0048457B"/>
    <w:rsid w:val="0048487C"/>
    <w:rsid w:val="0048689F"/>
    <w:rsid w:val="00491714"/>
    <w:rsid w:val="00492030"/>
    <w:rsid w:val="00492EB9"/>
    <w:rsid w:val="0049511D"/>
    <w:rsid w:val="00496146"/>
    <w:rsid w:val="004A4790"/>
    <w:rsid w:val="004A4D56"/>
    <w:rsid w:val="004A522C"/>
    <w:rsid w:val="004A6C88"/>
    <w:rsid w:val="004A7B5D"/>
    <w:rsid w:val="004B203E"/>
    <w:rsid w:val="004B5C43"/>
    <w:rsid w:val="004B6AF1"/>
    <w:rsid w:val="004B7D6E"/>
    <w:rsid w:val="004C0052"/>
    <w:rsid w:val="004C045D"/>
    <w:rsid w:val="004C2279"/>
    <w:rsid w:val="004C2A46"/>
    <w:rsid w:val="004C6682"/>
    <w:rsid w:val="004D1E79"/>
    <w:rsid w:val="004D2C89"/>
    <w:rsid w:val="004D4C25"/>
    <w:rsid w:val="004D4CB0"/>
    <w:rsid w:val="004E0DDB"/>
    <w:rsid w:val="004E43C3"/>
    <w:rsid w:val="004E52FC"/>
    <w:rsid w:val="004E5743"/>
    <w:rsid w:val="004E7097"/>
    <w:rsid w:val="004E7AF3"/>
    <w:rsid w:val="004F20B6"/>
    <w:rsid w:val="004F3EE6"/>
    <w:rsid w:val="004F43DF"/>
    <w:rsid w:val="004F4F3F"/>
    <w:rsid w:val="004F6AB2"/>
    <w:rsid w:val="0050251C"/>
    <w:rsid w:val="0050293A"/>
    <w:rsid w:val="00502C2E"/>
    <w:rsid w:val="005106D9"/>
    <w:rsid w:val="00510A24"/>
    <w:rsid w:val="00510BA9"/>
    <w:rsid w:val="005111C6"/>
    <w:rsid w:val="00517323"/>
    <w:rsid w:val="0052106A"/>
    <w:rsid w:val="00525249"/>
    <w:rsid w:val="005265C3"/>
    <w:rsid w:val="00526E23"/>
    <w:rsid w:val="00532447"/>
    <w:rsid w:val="005334AC"/>
    <w:rsid w:val="00533ADB"/>
    <w:rsid w:val="00537224"/>
    <w:rsid w:val="0054100B"/>
    <w:rsid w:val="005414B6"/>
    <w:rsid w:val="00542A04"/>
    <w:rsid w:val="00542A15"/>
    <w:rsid w:val="00542C13"/>
    <w:rsid w:val="005439CF"/>
    <w:rsid w:val="00545889"/>
    <w:rsid w:val="00546564"/>
    <w:rsid w:val="00547E44"/>
    <w:rsid w:val="00550CE4"/>
    <w:rsid w:val="00551B72"/>
    <w:rsid w:val="0055245E"/>
    <w:rsid w:val="00557826"/>
    <w:rsid w:val="005620A4"/>
    <w:rsid w:val="00562630"/>
    <w:rsid w:val="00564220"/>
    <w:rsid w:val="00564B8E"/>
    <w:rsid w:val="00566DD1"/>
    <w:rsid w:val="00572169"/>
    <w:rsid w:val="00577D83"/>
    <w:rsid w:val="00580CA1"/>
    <w:rsid w:val="00582CD7"/>
    <w:rsid w:val="005853AD"/>
    <w:rsid w:val="005872B4"/>
    <w:rsid w:val="0059017B"/>
    <w:rsid w:val="005919BD"/>
    <w:rsid w:val="00592BDD"/>
    <w:rsid w:val="005953E6"/>
    <w:rsid w:val="00596906"/>
    <w:rsid w:val="005A2F08"/>
    <w:rsid w:val="005A33D0"/>
    <w:rsid w:val="005A3A4B"/>
    <w:rsid w:val="005A6B13"/>
    <w:rsid w:val="005A73D0"/>
    <w:rsid w:val="005A7AE1"/>
    <w:rsid w:val="005B1F90"/>
    <w:rsid w:val="005B2C48"/>
    <w:rsid w:val="005B4824"/>
    <w:rsid w:val="005B717D"/>
    <w:rsid w:val="005B77EB"/>
    <w:rsid w:val="005C064F"/>
    <w:rsid w:val="005C2E12"/>
    <w:rsid w:val="005C724E"/>
    <w:rsid w:val="005D47CB"/>
    <w:rsid w:val="005D4F06"/>
    <w:rsid w:val="005D6093"/>
    <w:rsid w:val="005E0835"/>
    <w:rsid w:val="005E33B7"/>
    <w:rsid w:val="005E4FFE"/>
    <w:rsid w:val="005F25E7"/>
    <w:rsid w:val="005F54DE"/>
    <w:rsid w:val="005F5C85"/>
    <w:rsid w:val="005F6554"/>
    <w:rsid w:val="005F72EC"/>
    <w:rsid w:val="0060034A"/>
    <w:rsid w:val="006007B5"/>
    <w:rsid w:val="00601C33"/>
    <w:rsid w:val="00602640"/>
    <w:rsid w:val="0060395C"/>
    <w:rsid w:val="00607798"/>
    <w:rsid w:val="00614444"/>
    <w:rsid w:val="006156C8"/>
    <w:rsid w:val="006172ED"/>
    <w:rsid w:val="00617FC5"/>
    <w:rsid w:val="006261D8"/>
    <w:rsid w:val="006275AD"/>
    <w:rsid w:val="006305C7"/>
    <w:rsid w:val="006318CB"/>
    <w:rsid w:val="00631A96"/>
    <w:rsid w:val="00631DFD"/>
    <w:rsid w:val="00633C01"/>
    <w:rsid w:val="00636A89"/>
    <w:rsid w:val="00637EBB"/>
    <w:rsid w:val="006408DC"/>
    <w:rsid w:val="006423D7"/>
    <w:rsid w:val="0064386B"/>
    <w:rsid w:val="00644DB2"/>
    <w:rsid w:val="006464D9"/>
    <w:rsid w:val="00646E2A"/>
    <w:rsid w:val="00647E82"/>
    <w:rsid w:val="00650948"/>
    <w:rsid w:val="0065220A"/>
    <w:rsid w:val="0065330E"/>
    <w:rsid w:val="00653392"/>
    <w:rsid w:val="006572F6"/>
    <w:rsid w:val="00661AFE"/>
    <w:rsid w:val="00662D17"/>
    <w:rsid w:val="00663104"/>
    <w:rsid w:val="006633B6"/>
    <w:rsid w:val="00677963"/>
    <w:rsid w:val="00681FF2"/>
    <w:rsid w:val="00686B8F"/>
    <w:rsid w:val="006907C9"/>
    <w:rsid w:val="00693B58"/>
    <w:rsid w:val="00694EF8"/>
    <w:rsid w:val="00695C42"/>
    <w:rsid w:val="0069776A"/>
    <w:rsid w:val="00697F9D"/>
    <w:rsid w:val="006A1ECE"/>
    <w:rsid w:val="006A2642"/>
    <w:rsid w:val="006A2D97"/>
    <w:rsid w:val="006A5933"/>
    <w:rsid w:val="006B0D25"/>
    <w:rsid w:val="006B26A1"/>
    <w:rsid w:val="006B369F"/>
    <w:rsid w:val="006B57EA"/>
    <w:rsid w:val="006B59A5"/>
    <w:rsid w:val="006C0BFD"/>
    <w:rsid w:val="006C1395"/>
    <w:rsid w:val="006C3EBA"/>
    <w:rsid w:val="006C4188"/>
    <w:rsid w:val="006C632A"/>
    <w:rsid w:val="006C6EAB"/>
    <w:rsid w:val="006C7685"/>
    <w:rsid w:val="006C7975"/>
    <w:rsid w:val="006D1FDC"/>
    <w:rsid w:val="006D206B"/>
    <w:rsid w:val="006D3D21"/>
    <w:rsid w:val="006D5F44"/>
    <w:rsid w:val="006D7107"/>
    <w:rsid w:val="006D79FD"/>
    <w:rsid w:val="006E040F"/>
    <w:rsid w:val="006E53CB"/>
    <w:rsid w:val="006E7558"/>
    <w:rsid w:val="006F039B"/>
    <w:rsid w:val="006F2A33"/>
    <w:rsid w:val="006F483A"/>
    <w:rsid w:val="00700AD2"/>
    <w:rsid w:val="00702723"/>
    <w:rsid w:val="007037AC"/>
    <w:rsid w:val="00704DDB"/>
    <w:rsid w:val="00704FB2"/>
    <w:rsid w:val="00706661"/>
    <w:rsid w:val="00710172"/>
    <w:rsid w:val="00711CCF"/>
    <w:rsid w:val="0071455F"/>
    <w:rsid w:val="0071630D"/>
    <w:rsid w:val="00716688"/>
    <w:rsid w:val="00716D9F"/>
    <w:rsid w:val="00720158"/>
    <w:rsid w:val="00720203"/>
    <w:rsid w:val="00721CAE"/>
    <w:rsid w:val="0072207D"/>
    <w:rsid w:val="00722C83"/>
    <w:rsid w:val="0072300D"/>
    <w:rsid w:val="007242E7"/>
    <w:rsid w:val="00725F23"/>
    <w:rsid w:val="00726004"/>
    <w:rsid w:val="007301B6"/>
    <w:rsid w:val="007304BB"/>
    <w:rsid w:val="007315BA"/>
    <w:rsid w:val="00731E72"/>
    <w:rsid w:val="00732496"/>
    <w:rsid w:val="00734F51"/>
    <w:rsid w:val="00735C77"/>
    <w:rsid w:val="007406D4"/>
    <w:rsid w:val="0074082D"/>
    <w:rsid w:val="0074174C"/>
    <w:rsid w:val="0074295E"/>
    <w:rsid w:val="00742C39"/>
    <w:rsid w:val="0074573D"/>
    <w:rsid w:val="00745E2F"/>
    <w:rsid w:val="0074687B"/>
    <w:rsid w:val="00746BF5"/>
    <w:rsid w:val="00752F2B"/>
    <w:rsid w:val="00754D38"/>
    <w:rsid w:val="00757F03"/>
    <w:rsid w:val="00761AC8"/>
    <w:rsid w:val="00764059"/>
    <w:rsid w:val="007643C8"/>
    <w:rsid w:val="007647A1"/>
    <w:rsid w:val="00765DD3"/>
    <w:rsid w:val="007665F0"/>
    <w:rsid w:val="0076764D"/>
    <w:rsid w:val="00772119"/>
    <w:rsid w:val="0077242E"/>
    <w:rsid w:val="00773A2B"/>
    <w:rsid w:val="00776B2B"/>
    <w:rsid w:val="0078156F"/>
    <w:rsid w:val="00785167"/>
    <w:rsid w:val="00785E91"/>
    <w:rsid w:val="007860F6"/>
    <w:rsid w:val="0079109F"/>
    <w:rsid w:val="00792A80"/>
    <w:rsid w:val="00794933"/>
    <w:rsid w:val="007A03AE"/>
    <w:rsid w:val="007A1AB4"/>
    <w:rsid w:val="007A2E8B"/>
    <w:rsid w:val="007A5672"/>
    <w:rsid w:val="007B3B0C"/>
    <w:rsid w:val="007B4DEB"/>
    <w:rsid w:val="007B5E27"/>
    <w:rsid w:val="007B68D4"/>
    <w:rsid w:val="007B709C"/>
    <w:rsid w:val="007B73AE"/>
    <w:rsid w:val="007C0B16"/>
    <w:rsid w:val="007C126D"/>
    <w:rsid w:val="007C3232"/>
    <w:rsid w:val="007C3803"/>
    <w:rsid w:val="007C3E63"/>
    <w:rsid w:val="007C40A2"/>
    <w:rsid w:val="007D0C26"/>
    <w:rsid w:val="007D41FE"/>
    <w:rsid w:val="007D5482"/>
    <w:rsid w:val="007D6ACA"/>
    <w:rsid w:val="007D7402"/>
    <w:rsid w:val="007E1654"/>
    <w:rsid w:val="007E1822"/>
    <w:rsid w:val="007E2007"/>
    <w:rsid w:val="007E2EC4"/>
    <w:rsid w:val="007E4FD0"/>
    <w:rsid w:val="007E6B7C"/>
    <w:rsid w:val="007F1589"/>
    <w:rsid w:val="007F19A8"/>
    <w:rsid w:val="007F2FC2"/>
    <w:rsid w:val="007F5FB5"/>
    <w:rsid w:val="0080001F"/>
    <w:rsid w:val="008011A6"/>
    <w:rsid w:val="00805F78"/>
    <w:rsid w:val="00806FA8"/>
    <w:rsid w:val="00807324"/>
    <w:rsid w:val="0081151C"/>
    <w:rsid w:val="00811D4E"/>
    <w:rsid w:val="0081454C"/>
    <w:rsid w:val="00814C8E"/>
    <w:rsid w:val="0081638F"/>
    <w:rsid w:val="008166E9"/>
    <w:rsid w:val="00821104"/>
    <w:rsid w:val="008217EC"/>
    <w:rsid w:val="008227EC"/>
    <w:rsid w:val="00826290"/>
    <w:rsid w:val="0082656A"/>
    <w:rsid w:val="00827E5B"/>
    <w:rsid w:val="00831A4E"/>
    <w:rsid w:val="00831EA3"/>
    <w:rsid w:val="008343CE"/>
    <w:rsid w:val="00835AF3"/>
    <w:rsid w:val="008427BB"/>
    <w:rsid w:val="00851970"/>
    <w:rsid w:val="00853A1F"/>
    <w:rsid w:val="00854052"/>
    <w:rsid w:val="00854C67"/>
    <w:rsid w:val="008556D8"/>
    <w:rsid w:val="0085587F"/>
    <w:rsid w:val="008558FB"/>
    <w:rsid w:val="0085689C"/>
    <w:rsid w:val="0085777B"/>
    <w:rsid w:val="008579E4"/>
    <w:rsid w:val="00857BB1"/>
    <w:rsid w:val="00861146"/>
    <w:rsid w:val="008636B7"/>
    <w:rsid w:val="008654E3"/>
    <w:rsid w:val="008675FD"/>
    <w:rsid w:val="008701C5"/>
    <w:rsid w:val="00871155"/>
    <w:rsid w:val="0087135B"/>
    <w:rsid w:val="0087212B"/>
    <w:rsid w:val="00873257"/>
    <w:rsid w:val="00875EA8"/>
    <w:rsid w:val="008763E1"/>
    <w:rsid w:val="00877A92"/>
    <w:rsid w:val="00882DDC"/>
    <w:rsid w:val="00883011"/>
    <w:rsid w:val="00883F81"/>
    <w:rsid w:val="008852B6"/>
    <w:rsid w:val="00885650"/>
    <w:rsid w:val="0089216F"/>
    <w:rsid w:val="00892571"/>
    <w:rsid w:val="00892EB8"/>
    <w:rsid w:val="0089400A"/>
    <w:rsid w:val="00895C75"/>
    <w:rsid w:val="008A0201"/>
    <w:rsid w:val="008A0340"/>
    <w:rsid w:val="008A049A"/>
    <w:rsid w:val="008A3673"/>
    <w:rsid w:val="008A3B04"/>
    <w:rsid w:val="008A5DB3"/>
    <w:rsid w:val="008A6CE8"/>
    <w:rsid w:val="008B1425"/>
    <w:rsid w:val="008B23FD"/>
    <w:rsid w:val="008B3C03"/>
    <w:rsid w:val="008B4729"/>
    <w:rsid w:val="008C54F8"/>
    <w:rsid w:val="008D1F9F"/>
    <w:rsid w:val="008D3BE5"/>
    <w:rsid w:val="008D46E8"/>
    <w:rsid w:val="008D7799"/>
    <w:rsid w:val="008E13EB"/>
    <w:rsid w:val="008E151E"/>
    <w:rsid w:val="008E211F"/>
    <w:rsid w:val="008E4732"/>
    <w:rsid w:val="008E63BD"/>
    <w:rsid w:val="008E718D"/>
    <w:rsid w:val="008F3528"/>
    <w:rsid w:val="008F3933"/>
    <w:rsid w:val="008F5169"/>
    <w:rsid w:val="008F7F45"/>
    <w:rsid w:val="00904BF2"/>
    <w:rsid w:val="00906107"/>
    <w:rsid w:val="00907FDE"/>
    <w:rsid w:val="00910821"/>
    <w:rsid w:val="00912933"/>
    <w:rsid w:val="00912A62"/>
    <w:rsid w:val="00921302"/>
    <w:rsid w:val="00921630"/>
    <w:rsid w:val="00922A78"/>
    <w:rsid w:val="00922CA4"/>
    <w:rsid w:val="009253A5"/>
    <w:rsid w:val="00926872"/>
    <w:rsid w:val="00930635"/>
    <w:rsid w:val="00930907"/>
    <w:rsid w:val="00932604"/>
    <w:rsid w:val="00932ED0"/>
    <w:rsid w:val="00935211"/>
    <w:rsid w:val="00937F21"/>
    <w:rsid w:val="00940CA9"/>
    <w:rsid w:val="00943C33"/>
    <w:rsid w:val="0094789F"/>
    <w:rsid w:val="009500C7"/>
    <w:rsid w:val="0095150F"/>
    <w:rsid w:val="0095692E"/>
    <w:rsid w:val="00956CFA"/>
    <w:rsid w:val="00961D1B"/>
    <w:rsid w:val="009628E4"/>
    <w:rsid w:val="009637F6"/>
    <w:rsid w:val="00964FAC"/>
    <w:rsid w:val="009659AE"/>
    <w:rsid w:val="00967463"/>
    <w:rsid w:val="0098160A"/>
    <w:rsid w:val="009819E7"/>
    <w:rsid w:val="009831F9"/>
    <w:rsid w:val="00984378"/>
    <w:rsid w:val="009872A6"/>
    <w:rsid w:val="0098771E"/>
    <w:rsid w:val="009907F5"/>
    <w:rsid w:val="0099311F"/>
    <w:rsid w:val="009943CF"/>
    <w:rsid w:val="00997B2D"/>
    <w:rsid w:val="009A1993"/>
    <w:rsid w:val="009A2D4C"/>
    <w:rsid w:val="009A42AF"/>
    <w:rsid w:val="009B14E0"/>
    <w:rsid w:val="009B35ED"/>
    <w:rsid w:val="009B41BE"/>
    <w:rsid w:val="009B65F6"/>
    <w:rsid w:val="009B7043"/>
    <w:rsid w:val="009C14F9"/>
    <w:rsid w:val="009C2F78"/>
    <w:rsid w:val="009C4094"/>
    <w:rsid w:val="009C761E"/>
    <w:rsid w:val="009C7F5A"/>
    <w:rsid w:val="009D0232"/>
    <w:rsid w:val="009D10F8"/>
    <w:rsid w:val="009D35FB"/>
    <w:rsid w:val="009D7984"/>
    <w:rsid w:val="009E0B57"/>
    <w:rsid w:val="009E18D6"/>
    <w:rsid w:val="009E3BC7"/>
    <w:rsid w:val="009E435E"/>
    <w:rsid w:val="009E566D"/>
    <w:rsid w:val="009E5B6C"/>
    <w:rsid w:val="009F1897"/>
    <w:rsid w:val="009F419A"/>
    <w:rsid w:val="009F57AD"/>
    <w:rsid w:val="009F71E6"/>
    <w:rsid w:val="009F72B8"/>
    <w:rsid w:val="00A05376"/>
    <w:rsid w:val="00A06B71"/>
    <w:rsid w:val="00A13E97"/>
    <w:rsid w:val="00A145AA"/>
    <w:rsid w:val="00A15BCF"/>
    <w:rsid w:val="00A1613D"/>
    <w:rsid w:val="00A176A4"/>
    <w:rsid w:val="00A23A3C"/>
    <w:rsid w:val="00A24494"/>
    <w:rsid w:val="00A248B8"/>
    <w:rsid w:val="00A2752A"/>
    <w:rsid w:val="00A27A45"/>
    <w:rsid w:val="00A3157D"/>
    <w:rsid w:val="00A40E8E"/>
    <w:rsid w:val="00A44916"/>
    <w:rsid w:val="00A4589B"/>
    <w:rsid w:val="00A47185"/>
    <w:rsid w:val="00A5294B"/>
    <w:rsid w:val="00A5562B"/>
    <w:rsid w:val="00A60321"/>
    <w:rsid w:val="00A646D1"/>
    <w:rsid w:val="00A64BE2"/>
    <w:rsid w:val="00A700B1"/>
    <w:rsid w:val="00A7057F"/>
    <w:rsid w:val="00A705AF"/>
    <w:rsid w:val="00A70952"/>
    <w:rsid w:val="00A811F2"/>
    <w:rsid w:val="00A81689"/>
    <w:rsid w:val="00A82E02"/>
    <w:rsid w:val="00A83854"/>
    <w:rsid w:val="00A90350"/>
    <w:rsid w:val="00A91C48"/>
    <w:rsid w:val="00A92202"/>
    <w:rsid w:val="00A93A08"/>
    <w:rsid w:val="00A9745C"/>
    <w:rsid w:val="00A9779B"/>
    <w:rsid w:val="00AA011F"/>
    <w:rsid w:val="00AA049D"/>
    <w:rsid w:val="00AA20CF"/>
    <w:rsid w:val="00AA3EF5"/>
    <w:rsid w:val="00AA771A"/>
    <w:rsid w:val="00AB06E2"/>
    <w:rsid w:val="00AB3309"/>
    <w:rsid w:val="00AB6976"/>
    <w:rsid w:val="00AC1856"/>
    <w:rsid w:val="00AC6FF8"/>
    <w:rsid w:val="00AD1356"/>
    <w:rsid w:val="00AD2043"/>
    <w:rsid w:val="00AD3553"/>
    <w:rsid w:val="00AD3640"/>
    <w:rsid w:val="00AD622A"/>
    <w:rsid w:val="00AD6598"/>
    <w:rsid w:val="00AE088D"/>
    <w:rsid w:val="00AE19ED"/>
    <w:rsid w:val="00AE75AA"/>
    <w:rsid w:val="00AE7BC3"/>
    <w:rsid w:val="00AF24C7"/>
    <w:rsid w:val="00AF2A3C"/>
    <w:rsid w:val="00AF53DA"/>
    <w:rsid w:val="00AF6D54"/>
    <w:rsid w:val="00AF7DBA"/>
    <w:rsid w:val="00B020A9"/>
    <w:rsid w:val="00B02213"/>
    <w:rsid w:val="00B0242C"/>
    <w:rsid w:val="00B04FD1"/>
    <w:rsid w:val="00B06A0D"/>
    <w:rsid w:val="00B076DF"/>
    <w:rsid w:val="00B111CE"/>
    <w:rsid w:val="00B12C67"/>
    <w:rsid w:val="00B17EB2"/>
    <w:rsid w:val="00B21D35"/>
    <w:rsid w:val="00B222F8"/>
    <w:rsid w:val="00B25BF4"/>
    <w:rsid w:val="00B2604C"/>
    <w:rsid w:val="00B26702"/>
    <w:rsid w:val="00B31C96"/>
    <w:rsid w:val="00B32A7D"/>
    <w:rsid w:val="00B342CB"/>
    <w:rsid w:val="00B35CA5"/>
    <w:rsid w:val="00B40323"/>
    <w:rsid w:val="00B42A2A"/>
    <w:rsid w:val="00B437CC"/>
    <w:rsid w:val="00B43AA2"/>
    <w:rsid w:val="00B47B75"/>
    <w:rsid w:val="00B508F7"/>
    <w:rsid w:val="00B558A5"/>
    <w:rsid w:val="00B55D54"/>
    <w:rsid w:val="00B55FF6"/>
    <w:rsid w:val="00B56024"/>
    <w:rsid w:val="00B5697E"/>
    <w:rsid w:val="00B576D5"/>
    <w:rsid w:val="00B602E9"/>
    <w:rsid w:val="00B637E3"/>
    <w:rsid w:val="00B65334"/>
    <w:rsid w:val="00B660BA"/>
    <w:rsid w:val="00B67851"/>
    <w:rsid w:val="00B67989"/>
    <w:rsid w:val="00B7200D"/>
    <w:rsid w:val="00B72DE7"/>
    <w:rsid w:val="00B77FDA"/>
    <w:rsid w:val="00B81ADA"/>
    <w:rsid w:val="00B839A0"/>
    <w:rsid w:val="00B917B8"/>
    <w:rsid w:val="00B93265"/>
    <w:rsid w:val="00B933A6"/>
    <w:rsid w:val="00B93A91"/>
    <w:rsid w:val="00B970A6"/>
    <w:rsid w:val="00B972F6"/>
    <w:rsid w:val="00B97947"/>
    <w:rsid w:val="00BA11C5"/>
    <w:rsid w:val="00BA147C"/>
    <w:rsid w:val="00BA2414"/>
    <w:rsid w:val="00BA3E60"/>
    <w:rsid w:val="00BA517C"/>
    <w:rsid w:val="00BA51DD"/>
    <w:rsid w:val="00BB290F"/>
    <w:rsid w:val="00BB391A"/>
    <w:rsid w:val="00BB50CD"/>
    <w:rsid w:val="00BB5F2D"/>
    <w:rsid w:val="00BC2635"/>
    <w:rsid w:val="00BC2C79"/>
    <w:rsid w:val="00BC63FD"/>
    <w:rsid w:val="00BC7DF5"/>
    <w:rsid w:val="00BD005F"/>
    <w:rsid w:val="00BD05AE"/>
    <w:rsid w:val="00BD12A6"/>
    <w:rsid w:val="00BD37A9"/>
    <w:rsid w:val="00BD4243"/>
    <w:rsid w:val="00BD429F"/>
    <w:rsid w:val="00BD7C56"/>
    <w:rsid w:val="00BE05F3"/>
    <w:rsid w:val="00BE0CB3"/>
    <w:rsid w:val="00BE1ED0"/>
    <w:rsid w:val="00BE3964"/>
    <w:rsid w:val="00BE4F17"/>
    <w:rsid w:val="00BE53E7"/>
    <w:rsid w:val="00BE66E5"/>
    <w:rsid w:val="00BE7A64"/>
    <w:rsid w:val="00BF1186"/>
    <w:rsid w:val="00BF5562"/>
    <w:rsid w:val="00C00D3E"/>
    <w:rsid w:val="00C02845"/>
    <w:rsid w:val="00C042D3"/>
    <w:rsid w:val="00C04683"/>
    <w:rsid w:val="00C06008"/>
    <w:rsid w:val="00C07045"/>
    <w:rsid w:val="00C10EEF"/>
    <w:rsid w:val="00C11050"/>
    <w:rsid w:val="00C1361E"/>
    <w:rsid w:val="00C144B0"/>
    <w:rsid w:val="00C16A2E"/>
    <w:rsid w:val="00C16A7D"/>
    <w:rsid w:val="00C16B50"/>
    <w:rsid w:val="00C2086E"/>
    <w:rsid w:val="00C209F3"/>
    <w:rsid w:val="00C210AE"/>
    <w:rsid w:val="00C21992"/>
    <w:rsid w:val="00C21D18"/>
    <w:rsid w:val="00C22A6B"/>
    <w:rsid w:val="00C26265"/>
    <w:rsid w:val="00C3133D"/>
    <w:rsid w:val="00C329F9"/>
    <w:rsid w:val="00C3341A"/>
    <w:rsid w:val="00C36915"/>
    <w:rsid w:val="00C37B86"/>
    <w:rsid w:val="00C402B6"/>
    <w:rsid w:val="00C404AC"/>
    <w:rsid w:val="00C52861"/>
    <w:rsid w:val="00C549C0"/>
    <w:rsid w:val="00C6088A"/>
    <w:rsid w:val="00C60D44"/>
    <w:rsid w:val="00C625CC"/>
    <w:rsid w:val="00C638A9"/>
    <w:rsid w:val="00C66077"/>
    <w:rsid w:val="00C7051E"/>
    <w:rsid w:val="00C70552"/>
    <w:rsid w:val="00C7083F"/>
    <w:rsid w:val="00C70E05"/>
    <w:rsid w:val="00C71241"/>
    <w:rsid w:val="00C7269B"/>
    <w:rsid w:val="00C744D5"/>
    <w:rsid w:val="00C80F28"/>
    <w:rsid w:val="00C817F2"/>
    <w:rsid w:val="00C82A26"/>
    <w:rsid w:val="00C844CB"/>
    <w:rsid w:val="00C859F1"/>
    <w:rsid w:val="00C860F8"/>
    <w:rsid w:val="00C93871"/>
    <w:rsid w:val="00C95D39"/>
    <w:rsid w:val="00CA1178"/>
    <w:rsid w:val="00CA1AB8"/>
    <w:rsid w:val="00CA7E29"/>
    <w:rsid w:val="00CB1238"/>
    <w:rsid w:val="00CB2BB3"/>
    <w:rsid w:val="00CC14D3"/>
    <w:rsid w:val="00CC163E"/>
    <w:rsid w:val="00CC21C9"/>
    <w:rsid w:val="00CC22CA"/>
    <w:rsid w:val="00CC28BC"/>
    <w:rsid w:val="00CC2BDE"/>
    <w:rsid w:val="00CC636E"/>
    <w:rsid w:val="00CC7F03"/>
    <w:rsid w:val="00CD0450"/>
    <w:rsid w:val="00CD0E16"/>
    <w:rsid w:val="00CD2237"/>
    <w:rsid w:val="00CD2AE2"/>
    <w:rsid w:val="00CD4EBF"/>
    <w:rsid w:val="00CD53F1"/>
    <w:rsid w:val="00CD5BF2"/>
    <w:rsid w:val="00CD6E0F"/>
    <w:rsid w:val="00CD7354"/>
    <w:rsid w:val="00CD7AA7"/>
    <w:rsid w:val="00CE0079"/>
    <w:rsid w:val="00CE07F4"/>
    <w:rsid w:val="00CE3CFA"/>
    <w:rsid w:val="00CE408B"/>
    <w:rsid w:val="00CE6CF4"/>
    <w:rsid w:val="00CF0FE9"/>
    <w:rsid w:val="00CF3FEB"/>
    <w:rsid w:val="00CF415A"/>
    <w:rsid w:val="00CF6676"/>
    <w:rsid w:val="00CF6FF6"/>
    <w:rsid w:val="00D01631"/>
    <w:rsid w:val="00D0171D"/>
    <w:rsid w:val="00D02909"/>
    <w:rsid w:val="00D02CF1"/>
    <w:rsid w:val="00D03C98"/>
    <w:rsid w:val="00D03E32"/>
    <w:rsid w:val="00D03E7E"/>
    <w:rsid w:val="00D122B6"/>
    <w:rsid w:val="00D13BB1"/>
    <w:rsid w:val="00D1568C"/>
    <w:rsid w:val="00D24764"/>
    <w:rsid w:val="00D25109"/>
    <w:rsid w:val="00D31200"/>
    <w:rsid w:val="00D3364F"/>
    <w:rsid w:val="00D356E1"/>
    <w:rsid w:val="00D363FA"/>
    <w:rsid w:val="00D3798D"/>
    <w:rsid w:val="00D41264"/>
    <w:rsid w:val="00D41E21"/>
    <w:rsid w:val="00D45476"/>
    <w:rsid w:val="00D51506"/>
    <w:rsid w:val="00D53273"/>
    <w:rsid w:val="00D53DE8"/>
    <w:rsid w:val="00D56E07"/>
    <w:rsid w:val="00D57897"/>
    <w:rsid w:val="00D60E14"/>
    <w:rsid w:val="00D64D58"/>
    <w:rsid w:val="00D67285"/>
    <w:rsid w:val="00D70190"/>
    <w:rsid w:val="00D71C14"/>
    <w:rsid w:val="00D71DC6"/>
    <w:rsid w:val="00D75E50"/>
    <w:rsid w:val="00D76444"/>
    <w:rsid w:val="00D80D29"/>
    <w:rsid w:val="00D82FBE"/>
    <w:rsid w:val="00D84F02"/>
    <w:rsid w:val="00D85EE8"/>
    <w:rsid w:val="00D92F9D"/>
    <w:rsid w:val="00D9449E"/>
    <w:rsid w:val="00D94783"/>
    <w:rsid w:val="00D95E1A"/>
    <w:rsid w:val="00D964FC"/>
    <w:rsid w:val="00D96F0D"/>
    <w:rsid w:val="00DA2CE4"/>
    <w:rsid w:val="00DA5783"/>
    <w:rsid w:val="00DA6353"/>
    <w:rsid w:val="00DA6C6B"/>
    <w:rsid w:val="00DB151C"/>
    <w:rsid w:val="00DB22B4"/>
    <w:rsid w:val="00DB47D4"/>
    <w:rsid w:val="00DB4E69"/>
    <w:rsid w:val="00DB6216"/>
    <w:rsid w:val="00DB77AE"/>
    <w:rsid w:val="00DC1530"/>
    <w:rsid w:val="00DC158E"/>
    <w:rsid w:val="00DC258B"/>
    <w:rsid w:val="00DC3460"/>
    <w:rsid w:val="00DC5841"/>
    <w:rsid w:val="00DD1F7F"/>
    <w:rsid w:val="00DD4B2F"/>
    <w:rsid w:val="00DD4F3B"/>
    <w:rsid w:val="00DD511B"/>
    <w:rsid w:val="00DD6811"/>
    <w:rsid w:val="00DE7256"/>
    <w:rsid w:val="00DF205E"/>
    <w:rsid w:val="00DF2227"/>
    <w:rsid w:val="00DF2F14"/>
    <w:rsid w:val="00E03CF0"/>
    <w:rsid w:val="00E0683F"/>
    <w:rsid w:val="00E118DD"/>
    <w:rsid w:val="00E13316"/>
    <w:rsid w:val="00E16D40"/>
    <w:rsid w:val="00E21E43"/>
    <w:rsid w:val="00E21F91"/>
    <w:rsid w:val="00E2317B"/>
    <w:rsid w:val="00E236D3"/>
    <w:rsid w:val="00E249FE"/>
    <w:rsid w:val="00E24E0C"/>
    <w:rsid w:val="00E279C9"/>
    <w:rsid w:val="00E3226A"/>
    <w:rsid w:val="00E34003"/>
    <w:rsid w:val="00E35042"/>
    <w:rsid w:val="00E35124"/>
    <w:rsid w:val="00E36ECF"/>
    <w:rsid w:val="00E41C3B"/>
    <w:rsid w:val="00E434B4"/>
    <w:rsid w:val="00E437ED"/>
    <w:rsid w:val="00E541CF"/>
    <w:rsid w:val="00E54FE1"/>
    <w:rsid w:val="00E550EB"/>
    <w:rsid w:val="00E66732"/>
    <w:rsid w:val="00E71602"/>
    <w:rsid w:val="00E73611"/>
    <w:rsid w:val="00E758D4"/>
    <w:rsid w:val="00E76114"/>
    <w:rsid w:val="00E771AB"/>
    <w:rsid w:val="00E77656"/>
    <w:rsid w:val="00E816EB"/>
    <w:rsid w:val="00E85066"/>
    <w:rsid w:val="00E93628"/>
    <w:rsid w:val="00E93748"/>
    <w:rsid w:val="00E97DB5"/>
    <w:rsid w:val="00E97EF7"/>
    <w:rsid w:val="00EA08DD"/>
    <w:rsid w:val="00EA1F77"/>
    <w:rsid w:val="00EA2E00"/>
    <w:rsid w:val="00EA3DF6"/>
    <w:rsid w:val="00EA6A19"/>
    <w:rsid w:val="00EB2A01"/>
    <w:rsid w:val="00EC305C"/>
    <w:rsid w:val="00EC3F54"/>
    <w:rsid w:val="00EC42F7"/>
    <w:rsid w:val="00EC476F"/>
    <w:rsid w:val="00EC6F30"/>
    <w:rsid w:val="00ED043C"/>
    <w:rsid w:val="00ED7419"/>
    <w:rsid w:val="00EE1CA5"/>
    <w:rsid w:val="00EE3BCE"/>
    <w:rsid w:val="00EE47E8"/>
    <w:rsid w:val="00EE6F5C"/>
    <w:rsid w:val="00EE7A9F"/>
    <w:rsid w:val="00EF006C"/>
    <w:rsid w:val="00EF3318"/>
    <w:rsid w:val="00EF34E5"/>
    <w:rsid w:val="00EF3F66"/>
    <w:rsid w:val="00EF4180"/>
    <w:rsid w:val="00EF63E8"/>
    <w:rsid w:val="00F07536"/>
    <w:rsid w:val="00F0753F"/>
    <w:rsid w:val="00F11C52"/>
    <w:rsid w:val="00F14EA9"/>
    <w:rsid w:val="00F15EC7"/>
    <w:rsid w:val="00F1617E"/>
    <w:rsid w:val="00F20C70"/>
    <w:rsid w:val="00F31981"/>
    <w:rsid w:val="00F32170"/>
    <w:rsid w:val="00F33243"/>
    <w:rsid w:val="00F34CD2"/>
    <w:rsid w:val="00F34F8E"/>
    <w:rsid w:val="00F3509A"/>
    <w:rsid w:val="00F3516F"/>
    <w:rsid w:val="00F35B81"/>
    <w:rsid w:val="00F40F10"/>
    <w:rsid w:val="00F43CD8"/>
    <w:rsid w:val="00F4621B"/>
    <w:rsid w:val="00F502A7"/>
    <w:rsid w:val="00F5131D"/>
    <w:rsid w:val="00F51564"/>
    <w:rsid w:val="00F515AE"/>
    <w:rsid w:val="00F52E1B"/>
    <w:rsid w:val="00F5343F"/>
    <w:rsid w:val="00F539E2"/>
    <w:rsid w:val="00F53C26"/>
    <w:rsid w:val="00F55F91"/>
    <w:rsid w:val="00F60078"/>
    <w:rsid w:val="00F60D79"/>
    <w:rsid w:val="00F64607"/>
    <w:rsid w:val="00F655F5"/>
    <w:rsid w:val="00F66056"/>
    <w:rsid w:val="00F67354"/>
    <w:rsid w:val="00F71889"/>
    <w:rsid w:val="00F81B1D"/>
    <w:rsid w:val="00F81E13"/>
    <w:rsid w:val="00F832A3"/>
    <w:rsid w:val="00F86799"/>
    <w:rsid w:val="00F939EC"/>
    <w:rsid w:val="00FA010C"/>
    <w:rsid w:val="00FA0217"/>
    <w:rsid w:val="00FA0354"/>
    <w:rsid w:val="00FA15AC"/>
    <w:rsid w:val="00FA1E55"/>
    <w:rsid w:val="00FA53DD"/>
    <w:rsid w:val="00FA681D"/>
    <w:rsid w:val="00FB072C"/>
    <w:rsid w:val="00FB2891"/>
    <w:rsid w:val="00FB28BD"/>
    <w:rsid w:val="00FB39D4"/>
    <w:rsid w:val="00FB3DE9"/>
    <w:rsid w:val="00FB52B0"/>
    <w:rsid w:val="00FC573B"/>
    <w:rsid w:val="00FC7B63"/>
    <w:rsid w:val="00FD0298"/>
    <w:rsid w:val="00FD0FC2"/>
    <w:rsid w:val="00FD1FCB"/>
    <w:rsid w:val="00FD32AF"/>
    <w:rsid w:val="00FD60A7"/>
    <w:rsid w:val="00FE13B3"/>
    <w:rsid w:val="00FE3C8A"/>
    <w:rsid w:val="00FE49C6"/>
    <w:rsid w:val="00FE5B4D"/>
    <w:rsid w:val="00FE5FD8"/>
    <w:rsid w:val="00FE7514"/>
    <w:rsid w:val="00FE7EA3"/>
    <w:rsid w:val="00FF1DC3"/>
    <w:rsid w:val="00FF3110"/>
    <w:rsid w:val="00FF35BB"/>
    <w:rsid w:val="00FF6BFC"/>
    <w:rsid w:val="00FF7929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DFBCD"/>
  <w15:chartTrackingRefBased/>
  <w15:docId w15:val="{CDA87161-DF23-441D-9DBF-D670EEB4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after="22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qFormat="1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510"/>
    <w:pPr>
      <w:spacing w:after="160" w:line="259" w:lineRule="auto"/>
    </w:pPr>
    <w:rPr>
      <w:rFonts w:asciiTheme="minorHAnsi" w:hAnsiTheme="minorHAnsi"/>
      <w:color w:val="auto"/>
      <w:sz w:val="22"/>
      <w:szCs w:val="22"/>
    </w:rPr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3559B4"/>
  </w:style>
  <w:style w:type="paragraph" w:styleId="Header">
    <w:name w:val="header"/>
    <w:basedOn w:val="Normal"/>
    <w:link w:val="HeaderChar"/>
    <w:uiPriority w:val="99"/>
    <w:rsid w:val="000A7864"/>
    <w:pPr>
      <w:spacing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0A7864"/>
  </w:style>
  <w:style w:type="paragraph" w:styleId="Footer">
    <w:name w:val="footer"/>
    <w:basedOn w:val="Normal"/>
    <w:link w:val="FooterChar"/>
    <w:uiPriority w:val="99"/>
    <w:rsid w:val="000A7864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A7864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C70552"/>
    <w:pPr>
      <w:spacing w:after="480" w:line="1280" w:lineRule="exac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C37B86"/>
    <w:pPr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C37B86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8A0340"/>
    <w:pPr>
      <w:pageBreakBefore/>
      <w:widowControl w:val="0"/>
      <w:numPr>
        <w:numId w:val="2"/>
      </w:numPr>
      <w:tabs>
        <w:tab w:val="left" w:pos="907"/>
      </w:tabs>
      <w:spacing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3559B4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3559B4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3559B4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C37B86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3559B4"/>
    <w:pPr>
      <w:numPr>
        <w:ilvl w:val="1"/>
        <w:numId w:val="20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3559B4"/>
    <w:pPr>
      <w:numPr>
        <w:numId w:val="18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9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8A0340"/>
    <w:pPr>
      <w:keepNext/>
      <w:numPr>
        <w:numId w:val="19"/>
      </w:numPr>
    </w:pPr>
  </w:style>
  <w:style w:type="paragraph" w:customStyle="1" w:styleId="Appendixparanumber">
    <w:name w:val="Appendix para number"/>
    <w:basedOn w:val="Numberedpara2"/>
    <w:uiPriority w:val="28"/>
    <w:qFormat/>
    <w:rsid w:val="008A0340"/>
    <w:pPr>
      <w:numPr>
        <w:numId w:val="19"/>
      </w:numPr>
      <w:spacing w:before="240" w:after="240"/>
    </w:pPr>
  </w:style>
  <w:style w:type="numbering" w:customStyle="1" w:styleId="ECAppendix">
    <w:name w:val="EC Appendix"/>
    <w:uiPriority w:val="99"/>
    <w:rsid w:val="00F939EC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2F436B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2F436B"/>
    <w:pPr>
      <w:numPr>
        <w:numId w:val="4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2F436B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2F436B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C70552"/>
  </w:style>
  <w:style w:type="paragraph" w:customStyle="1" w:styleId="Tablecolumnheading">
    <w:name w:val="Table column heading"/>
    <w:basedOn w:val="Tablebody"/>
    <w:uiPriority w:val="21"/>
    <w:qFormat/>
    <w:rsid w:val="00C70552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A90350"/>
    <w:pPr>
      <w:spacing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2F436B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2F436B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A90350"/>
    <w:pPr>
      <w:numPr>
        <w:numId w:val="0"/>
      </w:numPr>
      <w:tabs>
        <w:tab w:val="left" w:pos="907"/>
      </w:tabs>
    </w:pPr>
  </w:style>
  <w:style w:type="paragraph" w:customStyle="1" w:styleId="Appendixhead">
    <w:name w:val="Appendix head"/>
    <w:basedOn w:val="Appendixheadnumber"/>
    <w:next w:val="Body"/>
    <w:uiPriority w:val="27"/>
    <w:qFormat/>
    <w:rsid w:val="004F20B6"/>
    <w:pPr>
      <w:numPr>
        <w:numId w:val="0"/>
      </w:numPr>
    </w:pPr>
  </w:style>
  <w:style w:type="paragraph" w:customStyle="1" w:styleId="Numberedpara1Alt-n">
    <w:name w:val="Numbered para1 Alt-n"/>
    <w:basedOn w:val="ListParagraph"/>
    <w:uiPriority w:val="5"/>
    <w:qFormat/>
    <w:rsid w:val="003559B4"/>
    <w:pPr>
      <w:numPr>
        <w:numId w:val="20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5"/>
      </w:numPr>
    </w:pPr>
  </w:style>
  <w:style w:type="numbering" w:customStyle="1" w:styleId="ECNumbered">
    <w:name w:val="EC Numbered"/>
    <w:uiPriority w:val="99"/>
    <w:rsid w:val="00426155"/>
    <w:pPr>
      <w:numPr>
        <w:numId w:val="16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eastAsiaTheme="minorEastAsia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Paragraph">
    <w:name w:val="List Paragraph"/>
    <w:uiPriority w:val="34"/>
    <w:qFormat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2F436B"/>
    <w:pPr>
      <w:numPr>
        <w:numId w:val="17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num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2C4740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391D03"/>
    <w:pPr>
      <w:spacing w:after="480" w:line="320" w:lineRule="exact"/>
      <w:ind w:left="1418"/>
    </w:pPr>
    <w:rPr>
      <w:i/>
      <w:color w:val="003057"/>
    </w:r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locked/>
    <w:rsid w:val="003A6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lectoralcommission.org.uk/about-us/our-plans-priorities-and-spending/corporate-plan-2022/23-2026/2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tionalarchives.gov.uk/documents/information-management/records-collection-policy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oralcommissionorguk.sharepoint.com/sites/OfficeTemplates/Shared%20Documents/EC%20Blank%20with%20logo.dotx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9CC2ADC59FD498D0604E8F20D59DA" ma:contentTypeVersion="2" ma:contentTypeDescription="Create a new document." ma:contentTypeScope="" ma:versionID="5ad72656a4c8601f285636f61cb615a2">
  <xsd:schema xmlns:xsd="http://www.w3.org/2001/XMLSchema" xmlns:xs="http://www.w3.org/2001/XMLSchema" xmlns:p="http://schemas.microsoft.com/office/2006/metadata/properties" xmlns:ns2="aafbb203-2f44-42a0-81ec-1f406807aa52" targetNamespace="http://schemas.microsoft.com/office/2006/metadata/properties" ma:root="true" ma:fieldsID="1d4f53d666b466ce5e9e2b51a3b746cf" ns2:_="">
    <xsd:import namespace="aafbb203-2f44-42a0-81ec-1f406807a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bb203-2f44-42a0-81ec-1f406807a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36DF18-7C1D-4E19-BF67-2EC7A28723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F64388-F307-44DD-9556-1AAB8FCCF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58763-D22F-40C5-B5D9-A92B53FB1E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0376D2-0DBD-4312-BDDB-3DA5F1E3B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bb203-2f44-42a0-81ec-1f406807a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EC%20Blank%20with%20logo</Template>
  <TotalTime>22</TotalTime>
  <Pages>5</Pages>
  <Words>1216</Words>
  <Characters>7166</Characters>
  <Application>Microsoft Office Word</Application>
  <DocSecurity>0</DocSecurity>
  <Lines>204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Armstrong</dc:creator>
  <cp:keywords/>
  <dc:description/>
  <cp:lastModifiedBy>Tina Armstrong</cp:lastModifiedBy>
  <cp:revision>27</cp:revision>
  <dcterms:created xsi:type="dcterms:W3CDTF">2024-01-05T12:27:00Z</dcterms:created>
  <dcterms:modified xsi:type="dcterms:W3CDTF">2026-04-13T07:09:00Z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0x010100A869CC2ADC59FD498D0604E8F20D59DA</vt:lpwstr>
  </property>
  <property fmtid="{D5CDD505-2E9C-101B-9397-08002B2CF9AE}" pid="3" name="_dlc_DocIdItemGuid">
    <vt:lpwstr>9e1a8fe9-3d6b-4370-94a3-fdd335ed0a68</vt:lpwstr>
  </property>
  <property fmtid="{D5CDD505-2E9C-101B-9397-08002B2CF9AE}" pid="4" name="Directorate">
    <vt:lpwstr/>
  </property>
  <property fmtid="{D5CDD505-2E9C-101B-9397-08002B2CF9AE}" pid="5" name="Team">
    <vt:lpwstr/>
  </property>
</Properties>
</file>